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400A" w14:textId="77777777" w:rsidR="0018134F" w:rsidRPr="00130E44" w:rsidRDefault="001352CF" w:rsidP="00130E44">
      <w:pPr>
        <w:jc w:val="center"/>
        <w:rPr>
          <w:rFonts w:ascii="Arial" w:hAnsi="Arial" w:cs="Arial"/>
          <w:b/>
        </w:rPr>
      </w:pPr>
      <w:r w:rsidRPr="00130E44">
        <w:rPr>
          <w:rFonts w:ascii="Arial" w:hAnsi="Arial" w:cs="Arial"/>
          <w:b/>
        </w:rPr>
        <w:t xml:space="preserve">NEMATOFAUNA COMO INDICADOR DO NÍVEL DE DISTÚRBIO CAUSADO AO SOLO </w:t>
      </w:r>
      <w:r w:rsidR="00C639F1" w:rsidRPr="00130E44">
        <w:rPr>
          <w:rFonts w:ascii="Arial" w:hAnsi="Arial" w:cs="Arial"/>
          <w:b/>
        </w:rPr>
        <w:t>PELO</w:t>
      </w:r>
      <w:r w:rsidRPr="00130E44">
        <w:rPr>
          <w:rFonts w:ascii="Arial" w:hAnsi="Arial" w:cs="Arial"/>
          <w:b/>
        </w:rPr>
        <w:t xml:space="preserve"> CULTIVO INTENSIVO </w:t>
      </w:r>
      <w:r w:rsidR="00C639F1" w:rsidRPr="00130E44">
        <w:rPr>
          <w:rFonts w:ascii="Arial" w:hAnsi="Arial" w:cs="Arial"/>
          <w:b/>
        </w:rPr>
        <w:t>EMPREGADO EM EXPLORAÇÃO COMERCIAL DE</w:t>
      </w:r>
      <w:r w:rsidRPr="00130E44">
        <w:rPr>
          <w:rFonts w:ascii="Arial" w:hAnsi="Arial" w:cs="Arial"/>
          <w:b/>
        </w:rPr>
        <w:t xml:space="preserve"> MELOEIRO NO MUNICÍPIO DE MOSSORÓ – RN</w:t>
      </w:r>
    </w:p>
    <w:p w14:paraId="551E9473" w14:textId="77777777" w:rsidR="0018134F" w:rsidRPr="00130E44" w:rsidRDefault="0018134F" w:rsidP="00130E44">
      <w:pPr>
        <w:jc w:val="both"/>
        <w:rPr>
          <w:rFonts w:ascii="Arial" w:hAnsi="Arial" w:cs="Arial"/>
        </w:rPr>
      </w:pPr>
    </w:p>
    <w:p w14:paraId="1131F14C" w14:textId="77777777" w:rsidR="00130E44" w:rsidRPr="00130E44" w:rsidRDefault="0018134F" w:rsidP="00130E44">
      <w:pPr>
        <w:jc w:val="center"/>
        <w:rPr>
          <w:rFonts w:ascii="Arial" w:hAnsi="Arial" w:cs="Arial"/>
          <w:sz w:val="20"/>
          <w:vertAlign w:val="superscript"/>
        </w:rPr>
      </w:pPr>
      <w:r w:rsidRPr="00130E44">
        <w:rPr>
          <w:rFonts w:ascii="Arial" w:hAnsi="Arial" w:cs="Arial"/>
          <w:sz w:val="20"/>
        </w:rPr>
        <w:t>Gustavo Rubens de Castro Torres</w:t>
      </w:r>
      <w:r w:rsidR="00130E44">
        <w:rPr>
          <w:rFonts w:ascii="Arial" w:hAnsi="Arial" w:cs="Arial"/>
          <w:sz w:val="20"/>
          <w:vertAlign w:val="superscript"/>
        </w:rPr>
        <w:t>(1)</w:t>
      </w:r>
      <w:r w:rsidR="00130E44">
        <w:rPr>
          <w:rFonts w:ascii="Arial" w:hAnsi="Arial" w:cs="Arial"/>
          <w:sz w:val="20"/>
        </w:rPr>
        <w:t>;</w:t>
      </w:r>
      <w:r w:rsidR="00B85A5A" w:rsidRPr="00130E44">
        <w:rPr>
          <w:rFonts w:ascii="Arial" w:hAnsi="Arial" w:cs="Arial"/>
          <w:sz w:val="20"/>
        </w:rPr>
        <w:t xml:space="preserve"> </w:t>
      </w:r>
      <w:r w:rsidR="00130E44" w:rsidRPr="00130E44">
        <w:rPr>
          <w:rFonts w:ascii="Arial" w:hAnsi="Arial" w:cs="Arial"/>
          <w:sz w:val="20"/>
        </w:rPr>
        <w:t>Rui Sales Júnior</w:t>
      </w:r>
      <w:r w:rsidR="00130E44">
        <w:rPr>
          <w:rFonts w:ascii="Arial" w:hAnsi="Arial" w:cs="Arial"/>
          <w:sz w:val="20"/>
          <w:vertAlign w:val="superscript"/>
        </w:rPr>
        <w:t>(2)</w:t>
      </w:r>
      <w:r w:rsidR="00130E44">
        <w:rPr>
          <w:rFonts w:ascii="Arial" w:hAnsi="Arial" w:cs="Arial"/>
          <w:sz w:val="20"/>
        </w:rPr>
        <w:t xml:space="preserve">; </w:t>
      </w:r>
      <w:r w:rsidR="00130E44" w:rsidRPr="00130E44">
        <w:rPr>
          <w:rFonts w:ascii="Arial" w:hAnsi="Arial" w:cs="Arial"/>
          <w:sz w:val="20"/>
        </w:rPr>
        <w:t xml:space="preserve">Laureen Michelle </w:t>
      </w:r>
      <w:proofErr w:type="spellStart"/>
      <w:r w:rsidR="00130E44" w:rsidRPr="00130E44">
        <w:rPr>
          <w:rFonts w:ascii="Arial" w:hAnsi="Arial" w:cs="Arial"/>
          <w:sz w:val="20"/>
        </w:rPr>
        <w:t>Houllou</w:t>
      </w:r>
      <w:proofErr w:type="spellEnd"/>
      <w:r w:rsidR="00130E44">
        <w:rPr>
          <w:rFonts w:ascii="Arial" w:hAnsi="Arial" w:cs="Arial"/>
          <w:sz w:val="20"/>
          <w:vertAlign w:val="superscript"/>
        </w:rPr>
        <w:t>(3)</w:t>
      </w:r>
    </w:p>
    <w:p w14:paraId="4402AB34" w14:textId="77777777" w:rsidR="00130E44" w:rsidRDefault="00130E44" w:rsidP="00130E44">
      <w:pPr>
        <w:jc w:val="center"/>
        <w:rPr>
          <w:rFonts w:ascii="Arial" w:hAnsi="Arial" w:cs="Arial"/>
          <w:sz w:val="20"/>
        </w:rPr>
      </w:pPr>
    </w:p>
    <w:p w14:paraId="356EC561" w14:textId="77777777" w:rsidR="00C639F1" w:rsidRPr="00130E44" w:rsidRDefault="00130E44" w:rsidP="00130E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vertAlign w:val="superscript"/>
        </w:rPr>
        <w:t>(</w:t>
      </w:r>
      <w:proofErr w:type="gramStart"/>
      <w:r>
        <w:rPr>
          <w:rFonts w:ascii="Arial" w:hAnsi="Arial" w:cs="Arial"/>
          <w:sz w:val="18"/>
          <w:vertAlign w:val="superscript"/>
        </w:rPr>
        <w:t>1)</w:t>
      </w:r>
      <w:r w:rsidR="0018134F" w:rsidRPr="00130E44">
        <w:rPr>
          <w:rFonts w:ascii="Arial" w:hAnsi="Arial" w:cs="Arial"/>
          <w:sz w:val="18"/>
        </w:rPr>
        <w:t>Centro</w:t>
      </w:r>
      <w:proofErr w:type="gramEnd"/>
      <w:r w:rsidR="0018134F" w:rsidRPr="00130E44">
        <w:rPr>
          <w:rFonts w:ascii="Arial" w:hAnsi="Arial" w:cs="Arial"/>
          <w:sz w:val="18"/>
        </w:rPr>
        <w:t xml:space="preserve"> de Tecnologias Estratégicas do Nordeste </w:t>
      </w:r>
      <w:r w:rsidR="001352CF" w:rsidRPr="00130E44">
        <w:rPr>
          <w:rFonts w:ascii="Arial" w:hAnsi="Arial" w:cs="Arial"/>
          <w:sz w:val="18"/>
        </w:rPr>
        <w:t>–</w:t>
      </w:r>
      <w:r w:rsidR="0018134F" w:rsidRPr="00130E44">
        <w:rPr>
          <w:rFonts w:ascii="Arial" w:hAnsi="Arial" w:cs="Arial"/>
          <w:sz w:val="18"/>
        </w:rPr>
        <w:t xml:space="preserve"> CETENE</w:t>
      </w:r>
      <w:r w:rsidR="00B85A5A" w:rsidRPr="00130E44">
        <w:rPr>
          <w:rFonts w:ascii="Arial" w:hAnsi="Arial" w:cs="Arial"/>
          <w:sz w:val="18"/>
        </w:rPr>
        <w:t>, Ministério da Ciência, Tecnologia e Inovação</w:t>
      </w:r>
      <w:r w:rsidR="001352CF" w:rsidRPr="00130E44">
        <w:rPr>
          <w:rFonts w:ascii="Arial" w:hAnsi="Arial" w:cs="Arial"/>
          <w:sz w:val="18"/>
        </w:rPr>
        <w:t xml:space="preserve">, </w:t>
      </w:r>
      <w:hyperlink r:id="rId7" w:history="1">
        <w:r w:rsidR="00B85A5A" w:rsidRPr="00130E44">
          <w:rPr>
            <w:rStyle w:val="Hyperlink"/>
            <w:rFonts w:ascii="Arial" w:hAnsi="Arial" w:cs="Arial"/>
            <w:color w:val="auto"/>
            <w:sz w:val="18"/>
            <w:u w:val="none"/>
          </w:rPr>
          <w:t>gustavo.torres@cetene.gov.br</w:t>
        </w:r>
      </w:hyperlink>
      <w:r w:rsidRPr="00130E44">
        <w:rPr>
          <w:rStyle w:val="Hyperlink"/>
          <w:rFonts w:ascii="Arial" w:hAnsi="Arial" w:cs="Arial"/>
          <w:color w:val="auto"/>
          <w:sz w:val="18"/>
          <w:u w:val="none"/>
        </w:rPr>
        <w:t xml:space="preserve">; </w:t>
      </w:r>
      <w:r>
        <w:rPr>
          <w:rStyle w:val="Hyperlink"/>
          <w:rFonts w:ascii="Arial" w:hAnsi="Arial" w:cs="Arial"/>
          <w:color w:val="auto"/>
          <w:sz w:val="18"/>
          <w:u w:val="none"/>
          <w:vertAlign w:val="superscript"/>
        </w:rPr>
        <w:t>(2)</w:t>
      </w:r>
      <w:proofErr w:type="spellStart"/>
      <w:r w:rsidR="00B07400" w:rsidRPr="00130E44">
        <w:rPr>
          <w:rFonts w:ascii="Arial" w:hAnsi="Arial" w:cs="Arial"/>
          <w:sz w:val="18"/>
        </w:rPr>
        <w:t>Pró-Reitoria</w:t>
      </w:r>
      <w:proofErr w:type="spellEnd"/>
      <w:r w:rsidR="00B07400" w:rsidRPr="00130E44">
        <w:rPr>
          <w:rFonts w:ascii="Arial" w:hAnsi="Arial" w:cs="Arial"/>
          <w:sz w:val="18"/>
        </w:rPr>
        <w:t xml:space="preserve"> de Pesquisa e Pós-Graduação, Universid</w:t>
      </w:r>
      <w:r w:rsidR="00FC56CC" w:rsidRPr="00130E44">
        <w:rPr>
          <w:rFonts w:ascii="Arial" w:hAnsi="Arial" w:cs="Arial"/>
          <w:sz w:val="18"/>
        </w:rPr>
        <w:t xml:space="preserve">ade Federal Rural do </w:t>
      </w:r>
      <w:proofErr w:type="spellStart"/>
      <w:r w:rsidR="00FC56CC" w:rsidRPr="00130E44">
        <w:rPr>
          <w:rFonts w:ascii="Arial" w:hAnsi="Arial" w:cs="Arial"/>
          <w:sz w:val="18"/>
        </w:rPr>
        <w:t>Semi-Árido</w:t>
      </w:r>
      <w:proofErr w:type="spellEnd"/>
      <w:r w:rsidRPr="00130E44">
        <w:rPr>
          <w:rFonts w:ascii="Arial" w:hAnsi="Arial" w:cs="Arial"/>
          <w:sz w:val="18"/>
        </w:rPr>
        <w:t xml:space="preserve">, jrrui@hotmail.com; </w:t>
      </w:r>
      <w:r>
        <w:rPr>
          <w:rFonts w:ascii="Arial" w:hAnsi="Arial" w:cs="Arial"/>
          <w:sz w:val="18"/>
          <w:vertAlign w:val="superscript"/>
        </w:rPr>
        <w:t>(3)</w:t>
      </w:r>
      <w:r w:rsidR="00C639F1" w:rsidRPr="00130E44">
        <w:rPr>
          <w:rFonts w:ascii="Arial" w:hAnsi="Arial" w:cs="Arial"/>
          <w:sz w:val="18"/>
        </w:rPr>
        <w:t xml:space="preserve">Centro de Tecnologias Estratégicas do Nordeste – CETENE, Ministério da Ciência, Tecnologia e Inovação, </w:t>
      </w:r>
      <w:r w:rsidRPr="00130E44">
        <w:rPr>
          <w:rFonts w:ascii="Arial" w:hAnsi="Arial" w:cs="Arial"/>
          <w:sz w:val="18"/>
        </w:rPr>
        <w:t xml:space="preserve">laurren.houllou@cetene.gov.br. </w:t>
      </w:r>
    </w:p>
    <w:p w14:paraId="7596EBC2" w14:textId="77777777" w:rsidR="0018134F" w:rsidRPr="00130E44" w:rsidRDefault="0018134F" w:rsidP="00130E44">
      <w:pPr>
        <w:jc w:val="both"/>
        <w:rPr>
          <w:rFonts w:ascii="Arial" w:hAnsi="Arial" w:cs="Arial"/>
        </w:rPr>
      </w:pPr>
    </w:p>
    <w:p w14:paraId="39DF634B" w14:textId="77777777" w:rsidR="0018134F" w:rsidRPr="00130E44" w:rsidRDefault="0018134F" w:rsidP="00130E44">
      <w:pPr>
        <w:jc w:val="both"/>
        <w:rPr>
          <w:rFonts w:ascii="Arial" w:hAnsi="Arial" w:cs="Arial"/>
        </w:rPr>
      </w:pPr>
      <w:r w:rsidRPr="00130E44">
        <w:rPr>
          <w:rFonts w:ascii="Arial" w:hAnsi="Arial" w:cs="Arial"/>
          <w:b/>
        </w:rPr>
        <w:t>RESUMO</w:t>
      </w:r>
      <w:r w:rsidR="00130E44">
        <w:rPr>
          <w:rFonts w:ascii="Arial" w:hAnsi="Arial" w:cs="Arial"/>
          <w:b/>
        </w:rPr>
        <w:t xml:space="preserve"> – </w:t>
      </w:r>
      <w:r w:rsidRPr="00130E44">
        <w:rPr>
          <w:rFonts w:ascii="Arial" w:hAnsi="Arial" w:cs="Arial"/>
        </w:rPr>
        <w:t xml:space="preserve">Os objetivos do presente trabalho foram </w:t>
      </w:r>
      <w:r w:rsidR="00705734">
        <w:rPr>
          <w:rFonts w:ascii="Arial" w:hAnsi="Arial" w:cs="Arial"/>
        </w:rPr>
        <w:t xml:space="preserve">(i) </w:t>
      </w:r>
      <w:r w:rsidRPr="00130E44">
        <w:rPr>
          <w:rFonts w:ascii="Arial" w:hAnsi="Arial" w:cs="Arial"/>
        </w:rPr>
        <w:t xml:space="preserve">caracterizar as comunidades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>, taxonômica e ecologicamente, de forma temporal</w:t>
      </w:r>
      <w:r w:rsidR="00C57C6F" w:rsidRPr="00130E44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em campos ocupados com vegetação nativa de Caatinga e submetidos a dois, quarto e seis cultivos consecutivos de meloeiro intercalados por dois anos de pousio e</w:t>
      </w:r>
      <w:r w:rsidR="00705734">
        <w:rPr>
          <w:rFonts w:ascii="Arial" w:hAnsi="Arial" w:cs="Arial"/>
        </w:rPr>
        <w:t xml:space="preserve"> (</w:t>
      </w:r>
      <w:proofErr w:type="spellStart"/>
      <w:r w:rsidR="00705734">
        <w:rPr>
          <w:rFonts w:ascii="Arial" w:hAnsi="Arial" w:cs="Arial"/>
        </w:rPr>
        <w:t>ii</w:t>
      </w:r>
      <w:proofErr w:type="spellEnd"/>
      <w:r w:rsidR="00705734">
        <w:rPr>
          <w:rFonts w:ascii="Arial" w:hAnsi="Arial" w:cs="Arial"/>
        </w:rPr>
        <w:t>)</w:t>
      </w:r>
      <w:r w:rsidRPr="00130E44">
        <w:rPr>
          <w:rFonts w:ascii="Arial" w:hAnsi="Arial" w:cs="Arial"/>
        </w:rPr>
        <w:t xml:space="preserve"> identificar a diferença da condição ecológica dos referidos solos como reflexo dos impactos ambientais causados pela atividade agrícola. Verificou-se inversão na dominância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bacteriófagos das famílias </w:t>
      </w:r>
      <w:proofErr w:type="spellStart"/>
      <w:r w:rsidRPr="00130E44">
        <w:rPr>
          <w:rFonts w:ascii="Arial" w:hAnsi="Arial" w:cs="Arial"/>
        </w:rPr>
        <w:t>Cephalobidae</w:t>
      </w:r>
      <w:proofErr w:type="spellEnd"/>
      <w:r w:rsidRPr="00130E44">
        <w:rPr>
          <w:rFonts w:ascii="Arial" w:hAnsi="Arial" w:cs="Arial"/>
        </w:rPr>
        <w:t xml:space="preserve"> por </w:t>
      </w:r>
      <w:proofErr w:type="spellStart"/>
      <w:r w:rsidRPr="00130E44">
        <w:rPr>
          <w:rFonts w:ascii="Arial" w:hAnsi="Arial" w:cs="Arial"/>
        </w:rPr>
        <w:t>Rhabidtidae</w:t>
      </w:r>
      <w:proofErr w:type="spellEnd"/>
      <w:r w:rsidRPr="00130E44">
        <w:rPr>
          <w:rFonts w:ascii="Arial" w:hAnsi="Arial" w:cs="Arial"/>
        </w:rPr>
        <w:t>, decréscimo na abundância de predadores e onívoros, acréscimo de PPI e das razões M/B e PPI/MI e, decréscimo de MI e da razão O+P/B+M+PP em função do aumento no número de ciclos da cultura em relação aos quais as áreas foram submetidas. Concluiu-se que o cultivo intensivo do meloeiro ao longo dos anos foi responsável por provocar distúrbio ambient</w:t>
      </w:r>
      <w:r w:rsidR="00C639F1" w:rsidRPr="00130E44">
        <w:rPr>
          <w:rFonts w:ascii="Arial" w:hAnsi="Arial" w:cs="Arial"/>
        </w:rPr>
        <w:t>e</w:t>
      </w:r>
      <w:r w:rsidRPr="00130E44">
        <w:rPr>
          <w:rFonts w:ascii="Arial" w:hAnsi="Arial" w:cs="Arial"/>
        </w:rPr>
        <w:t xml:space="preserve"> do solo</w:t>
      </w:r>
      <w:r w:rsidR="00705734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</w:t>
      </w:r>
      <w:r w:rsidR="00C639F1" w:rsidRPr="00130E44">
        <w:rPr>
          <w:rFonts w:ascii="Arial" w:hAnsi="Arial" w:cs="Arial"/>
        </w:rPr>
        <w:t>causando</w:t>
      </w:r>
      <w:r w:rsidRPr="00130E44">
        <w:rPr>
          <w:rFonts w:ascii="Arial" w:hAnsi="Arial" w:cs="Arial"/>
        </w:rPr>
        <w:t xml:space="preserve"> mudanças substanciais na composição da </w:t>
      </w:r>
      <w:proofErr w:type="spellStart"/>
      <w:r w:rsidRPr="00130E44">
        <w:rPr>
          <w:rFonts w:ascii="Arial" w:hAnsi="Arial" w:cs="Arial"/>
        </w:rPr>
        <w:t>nematofauna</w:t>
      </w:r>
      <w:proofErr w:type="spellEnd"/>
      <w:r w:rsidRPr="00130E44">
        <w:rPr>
          <w:rFonts w:ascii="Arial" w:hAnsi="Arial" w:cs="Arial"/>
        </w:rPr>
        <w:t xml:space="preserve"> e </w:t>
      </w:r>
      <w:r w:rsidR="00C639F1" w:rsidRPr="00130E44">
        <w:rPr>
          <w:rFonts w:ascii="Arial" w:hAnsi="Arial" w:cs="Arial"/>
        </w:rPr>
        <w:t xml:space="preserve">ainda, </w:t>
      </w:r>
      <w:r w:rsidRPr="00130E44">
        <w:rPr>
          <w:rFonts w:ascii="Arial" w:hAnsi="Arial" w:cs="Arial"/>
        </w:rPr>
        <w:t>que o chamado período de pousio de dois anos que intercal</w:t>
      </w:r>
      <w:r w:rsidR="00CD04EB" w:rsidRPr="00130E44">
        <w:rPr>
          <w:rFonts w:ascii="Arial" w:hAnsi="Arial" w:cs="Arial"/>
        </w:rPr>
        <w:t>ou</w:t>
      </w:r>
      <w:r w:rsidRPr="00130E44">
        <w:rPr>
          <w:rFonts w:ascii="Arial" w:hAnsi="Arial" w:cs="Arial"/>
        </w:rPr>
        <w:t xml:space="preserve"> cada cultivo não </w:t>
      </w:r>
      <w:r w:rsidR="00CD04EB" w:rsidRPr="00130E44">
        <w:rPr>
          <w:rFonts w:ascii="Arial" w:hAnsi="Arial" w:cs="Arial"/>
        </w:rPr>
        <w:t xml:space="preserve">se trata de </w:t>
      </w:r>
      <w:r w:rsidRPr="00130E44">
        <w:rPr>
          <w:rFonts w:ascii="Arial" w:hAnsi="Arial" w:cs="Arial"/>
        </w:rPr>
        <w:t xml:space="preserve">medida </w:t>
      </w:r>
      <w:r w:rsidR="00CD04EB" w:rsidRPr="00130E44">
        <w:rPr>
          <w:rFonts w:ascii="Arial" w:hAnsi="Arial" w:cs="Arial"/>
        </w:rPr>
        <w:t xml:space="preserve">eficaz </w:t>
      </w:r>
      <w:r w:rsidRPr="00130E44">
        <w:rPr>
          <w:rFonts w:ascii="Arial" w:hAnsi="Arial" w:cs="Arial"/>
        </w:rPr>
        <w:t>para recuperação do equilíbrio do ambiente do solo.</w:t>
      </w:r>
    </w:p>
    <w:p w14:paraId="49F10ACA" w14:textId="77777777" w:rsidR="00CD04EB" w:rsidRPr="00130E44" w:rsidRDefault="00CD04EB" w:rsidP="00130E44">
      <w:pPr>
        <w:pStyle w:val="Corpodetexto21"/>
        <w:spacing w:line="240" w:lineRule="auto"/>
        <w:rPr>
          <w:rFonts w:ascii="Arial" w:hAnsi="Arial" w:cs="Arial"/>
          <w:szCs w:val="24"/>
        </w:rPr>
      </w:pPr>
    </w:p>
    <w:p w14:paraId="3F37B95B" w14:textId="77777777" w:rsidR="0018134F" w:rsidRPr="00130E44" w:rsidRDefault="0018134F" w:rsidP="00130E44">
      <w:pPr>
        <w:jc w:val="both"/>
        <w:rPr>
          <w:rFonts w:ascii="Arial" w:hAnsi="Arial" w:cs="Arial"/>
        </w:rPr>
      </w:pPr>
      <w:r w:rsidRPr="00130E44">
        <w:rPr>
          <w:rFonts w:ascii="Arial" w:hAnsi="Arial" w:cs="Arial"/>
          <w:b/>
        </w:rPr>
        <w:t>Pal</w:t>
      </w:r>
      <w:r w:rsidR="00130E44">
        <w:rPr>
          <w:rFonts w:ascii="Arial" w:hAnsi="Arial" w:cs="Arial"/>
          <w:b/>
        </w:rPr>
        <w:t>avras-chave</w:t>
      </w:r>
      <w:r w:rsidRPr="00130E44">
        <w:rPr>
          <w:rFonts w:ascii="Arial" w:hAnsi="Arial" w:cs="Arial"/>
        </w:rPr>
        <w:t xml:space="preserve">: </w:t>
      </w:r>
      <w:proofErr w:type="spellStart"/>
      <w:r w:rsidR="00130E44">
        <w:rPr>
          <w:rFonts w:ascii="Arial" w:hAnsi="Arial" w:cs="Arial"/>
          <w:i/>
        </w:rPr>
        <w:t>Cucumis</w:t>
      </w:r>
      <w:proofErr w:type="spellEnd"/>
      <w:r w:rsidR="00130E44">
        <w:rPr>
          <w:rFonts w:ascii="Arial" w:hAnsi="Arial" w:cs="Arial"/>
          <w:i/>
        </w:rPr>
        <w:t xml:space="preserve"> melo</w:t>
      </w:r>
      <w:r w:rsidR="00130E44">
        <w:rPr>
          <w:rFonts w:ascii="Arial" w:hAnsi="Arial" w:cs="Arial"/>
        </w:rPr>
        <w:t>.</w:t>
      </w:r>
      <w:r w:rsidRPr="00130E44">
        <w:rPr>
          <w:rFonts w:ascii="Arial" w:hAnsi="Arial" w:cs="Arial"/>
        </w:rPr>
        <w:t xml:space="preserve"> </w:t>
      </w:r>
      <w:proofErr w:type="spellStart"/>
      <w:r w:rsidR="00130E44">
        <w:rPr>
          <w:rFonts w:ascii="Arial" w:hAnsi="Arial" w:cs="Arial"/>
        </w:rPr>
        <w:t>Bioindicador</w:t>
      </w:r>
      <w:proofErr w:type="spellEnd"/>
      <w:r w:rsidR="00130E44">
        <w:rPr>
          <w:rFonts w:ascii="Arial" w:hAnsi="Arial" w:cs="Arial"/>
        </w:rPr>
        <w:t>.</w:t>
      </w:r>
      <w:r w:rsidRPr="00130E44">
        <w:rPr>
          <w:rFonts w:ascii="Arial" w:hAnsi="Arial" w:cs="Arial"/>
        </w:rPr>
        <w:t xml:space="preserve"> </w:t>
      </w:r>
      <w:r w:rsidR="00130E44">
        <w:rPr>
          <w:rFonts w:ascii="Arial" w:hAnsi="Arial" w:cs="Arial"/>
        </w:rPr>
        <w:t>Índ</w:t>
      </w:r>
      <w:r w:rsidRPr="00130E44">
        <w:rPr>
          <w:rFonts w:ascii="Arial" w:hAnsi="Arial" w:cs="Arial"/>
        </w:rPr>
        <w:t>ices ecológicos</w:t>
      </w:r>
      <w:r w:rsidR="00130E44">
        <w:rPr>
          <w:rFonts w:ascii="Arial" w:hAnsi="Arial" w:cs="Arial"/>
        </w:rPr>
        <w:t>. G</w:t>
      </w:r>
      <w:r w:rsidRPr="00130E44">
        <w:rPr>
          <w:rFonts w:ascii="Arial" w:hAnsi="Arial" w:cs="Arial"/>
        </w:rPr>
        <w:t>rupos tróficos.</w:t>
      </w:r>
    </w:p>
    <w:p w14:paraId="57CEA6F5" w14:textId="77777777" w:rsidR="00E367F2" w:rsidRPr="00130E44" w:rsidRDefault="00E367F2" w:rsidP="00130E44">
      <w:pPr>
        <w:jc w:val="both"/>
        <w:rPr>
          <w:rFonts w:ascii="Arial" w:hAnsi="Arial" w:cs="Arial"/>
        </w:rPr>
      </w:pPr>
    </w:p>
    <w:p w14:paraId="2DE7E91C" w14:textId="77777777" w:rsidR="0018134F" w:rsidRPr="00130E44" w:rsidRDefault="00130E44" w:rsidP="00130E44">
      <w:pPr>
        <w:jc w:val="center"/>
        <w:rPr>
          <w:rFonts w:ascii="Arial" w:hAnsi="Arial" w:cs="Arial"/>
          <w:b/>
        </w:rPr>
      </w:pPr>
      <w:r w:rsidRPr="00130E44">
        <w:rPr>
          <w:rFonts w:ascii="Arial" w:hAnsi="Arial" w:cs="Arial"/>
          <w:b/>
        </w:rPr>
        <w:t>Introdução</w:t>
      </w:r>
    </w:p>
    <w:p w14:paraId="34E6A46D" w14:textId="5E2F8178" w:rsidR="00362F7E" w:rsidRPr="00130E44" w:rsidRDefault="00FA70E5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>De acordo com o</w:t>
      </w:r>
      <w:r w:rsidR="00410C85" w:rsidRPr="00130E44">
        <w:rPr>
          <w:rFonts w:ascii="Arial" w:hAnsi="Arial" w:cs="Arial"/>
        </w:rPr>
        <w:t xml:space="preserve"> IBGE (2015</w:t>
      </w:r>
      <w:r w:rsidRPr="00130E44">
        <w:rPr>
          <w:rFonts w:ascii="Arial" w:hAnsi="Arial" w:cs="Arial"/>
        </w:rPr>
        <w:t>), a região Nordeste tem sido a principal produtora</w:t>
      </w:r>
      <w:r w:rsidR="00CD04EB" w:rsidRPr="00130E44">
        <w:rPr>
          <w:rFonts w:ascii="Arial" w:hAnsi="Arial" w:cs="Arial"/>
        </w:rPr>
        <w:t xml:space="preserve"> nacional de melão</w:t>
      </w:r>
      <w:r w:rsidR="00E171C4" w:rsidRPr="00130E44">
        <w:rPr>
          <w:rFonts w:ascii="Arial" w:hAnsi="Arial" w:cs="Arial"/>
        </w:rPr>
        <w:t xml:space="preserve"> (</w:t>
      </w:r>
      <w:proofErr w:type="spellStart"/>
      <w:r w:rsidR="00E171C4" w:rsidRPr="00130E44">
        <w:rPr>
          <w:rFonts w:ascii="Arial" w:hAnsi="Arial" w:cs="Arial"/>
          <w:i/>
        </w:rPr>
        <w:t>Cucumis</w:t>
      </w:r>
      <w:proofErr w:type="spellEnd"/>
      <w:r w:rsidR="00E171C4" w:rsidRPr="00130E44">
        <w:rPr>
          <w:rFonts w:ascii="Arial" w:hAnsi="Arial" w:cs="Arial"/>
          <w:i/>
        </w:rPr>
        <w:t xml:space="preserve"> melo</w:t>
      </w:r>
      <w:r w:rsidR="00E171C4" w:rsidRPr="00130E44">
        <w:rPr>
          <w:rFonts w:ascii="Arial" w:hAnsi="Arial" w:cs="Arial"/>
        </w:rPr>
        <w:t xml:space="preserve"> L.)</w:t>
      </w:r>
      <w:r w:rsidRPr="00130E44">
        <w:rPr>
          <w:rFonts w:ascii="Arial" w:hAnsi="Arial" w:cs="Arial"/>
        </w:rPr>
        <w:t xml:space="preserve"> </w:t>
      </w:r>
      <w:r w:rsidR="00CD04EB" w:rsidRPr="00130E44">
        <w:rPr>
          <w:rFonts w:ascii="Arial" w:hAnsi="Arial" w:cs="Arial"/>
        </w:rPr>
        <w:t>entre 2007 e 2012</w:t>
      </w:r>
      <w:r w:rsidR="00332D9F" w:rsidRPr="00130E44">
        <w:rPr>
          <w:rFonts w:ascii="Arial" w:hAnsi="Arial" w:cs="Arial"/>
        </w:rPr>
        <w:t xml:space="preserve">, </w:t>
      </w:r>
      <w:r w:rsidR="00E171C4" w:rsidRPr="00130E44">
        <w:rPr>
          <w:rFonts w:ascii="Arial" w:hAnsi="Arial" w:cs="Arial"/>
        </w:rPr>
        <w:t>responsável por até</w:t>
      </w:r>
      <w:r w:rsidR="00332D9F" w:rsidRPr="00130E44">
        <w:rPr>
          <w:rFonts w:ascii="Arial" w:hAnsi="Arial" w:cs="Arial"/>
        </w:rPr>
        <w:t xml:space="preserve"> </w:t>
      </w:r>
      <w:r w:rsidR="00806CC1" w:rsidRPr="00130E44">
        <w:rPr>
          <w:rFonts w:ascii="Arial" w:hAnsi="Arial" w:cs="Arial"/>
        </w:rPr>
        <w:t>96% da produção</w:t>
      </w:r>
      <w:r w:rsidR="00705734">
        <w:rPr>
          <w:rFonts w:ascii="Arial" w:hAnsi="Arial" w:cs="Arial"/>
        </w:rPr>
        <w:t>. O</w:t>
      </w:r>
      <w:r w:rsidR="00C57C6F" w:rsidRPr="00130E44">
        <w:rPr>
          <w:rFonts w:ascii="Arial" w:hAnsi="Arial" w:cs="Arial"/>
        </w:rPr>
        <w:t xml:space="preserve"> Rio Grande do Norte tem </w:t>
      </w:r>
      <w:r w:rsidR="00304025">
        <w:rPr>
          <w:rFonts w:ascii="Arial" w:hAnsi="Arial" w:cs="Arial"/>
        </w:rPr>
        <w:t>n</w:t>
      </w:r>
      <w:r w:rsidR="00CD04EB" w:rsidRPr="00130E44">
        <w:rPr>
          <w:rFonts w:ascii="Arial" w:hAnsi="Arial" w:cs="Arial"/>
        </w:rPr>
        <w:t xml:space="preserve">o melão </w:t>
      </w:r>
      <w:r w:rsidR="00304025">
        <w:rPr>
          <w:rFonts w:ascii="Arial" w:hAnsi="Arial" w:cs="Arial"/>
        </w:rPr>
        <w:t>o</w:t>
      </w:r>
      <w:r w:rsidR="00304025" w:rsidRPr="00130E44">
        <w:rPr>
          <w:rFonts w:ascii="Arial" w:hAnsi="Arial" w:cs="Arial"/>
        </w:rPr>
        <w:t xml:space="preserve"> </w:t>
      </w:r>
      <w:r w:rsidR="00476B6D" w:rsidRPr="00130E44">
        <w:rPr>
          <w:rFonts w:ascii="Arial" w:hAnsi="Arial" w:cs="Arial"/>
        </w:rPr>
        <w:t>principal produto do setor primário</w:t>
      </w:r>
      <w:r w:rsidR="00304025">
        <w:rPr>
          <w:rFonts w:ascii="Arial" w:hAnsi="Arial" w:cs="Arial"/>
        </w:rPr>
        <w:t>,</w:t>
      </w:r>
      <w:r w:rsidR="00476B6D" w:rsidRPr="00130E44">
        <w:rPr>
          <w:rFonts w:ascii="Arial" w:hAnsi="Arial" w:cs="Arial"/>
        </w:rPr>
        <w:t xml:space="preserve"> comercializado como fruta </w:t>
      </w:r>
      <w:r w:rsidR="00476B6D" w:rsidRPr="00130E44">
        <w:rPr>
          <w:rFonts w:ascii="Arial" w:hAnsi="Arial" w:cs="Arial"/>
          <w:i/>
        </w:rPr>
        <w:t xml:space="preserve">in </w:t>
      </w:r>
      <w:proofErr w:type="spellStart"/>
      <w:r w:rsidR="00476B6D" w:rsidRPr="00130E44">
        <w:rPr>
          <w:rFonts w:ascii="Arial" w:hAnsi="Arial" w:cs="Arial"/>
          <w:i/>
        </w:rPr>
        <w:t>natura</w:t>
      </w:r>
      <w:r w:rsidR="00304025">
        <w:rPr>
          <w:rFonts w:ascii="Arial" w:hAnsi="Arial" w:cs="Arial"/>
        </w:rPr>
        <w:t>.No</w:t>
      </w:r>
      <w:proofErr w:type="spellEnd"/>
      <w:r w:rsidR="00C1499A" w:rsidRPr="00130E44">
        <w:rPr>
          <w:rFonts w:ascii="Arial" w:hAnsi="Arial" w:cs="Arial"/>
        </w:rPr>
        <w:t xml:space="preserve"> entanto, práticas inadequadas juntamente com a intensiva exploração da cul</w:t>
      </w:r>
      <w:r w:rsidR="00332D9F" w:rsidRPr="00130E44">
        <w:rPr>
          <w:rFonts w:ascii="Arial" w:hAnsi="Arial" w:cs="Arial"/>
        </w:rPr>
        <w:t>tura têm resultado no aumento da</w:t>
      </w:r>
      <w:r w:rsidR="00C1499A" w:rsidRPr="00130E44">
        <w:rPr>
          <w:rFonts w:ascii="Arial" w:hAnsi="Arial" w:cs="Arial"/>
        </w:rPr>
        <w:t xml:space="preserve"> incidência de doenças, responsáveis por significativas perdas econômicas.</w:t>
      </w:r>
      <w:r w:rsidR="00CD04EB" w:rsidRPr="00130E44">
        <w:rPr>
          <w:rFonts w:ascii="Arial" w:hAnsi="Arial" w:cs="Arial"/>
        </w:rPr>
        <w:t xml:space="preserve"> Com efeito, segundo </w:t>
      </w:r>
      <w:proofErr w:type="spellStart"/>
      <w:r w:rsidR="00CD04EB" w:rsidRPr="00130E44">
        <w:rPr>
          <w:rFonts w:ascii="Arial" w:hAnsi="Arial" w:cs="Arial"/>
        </w:rPr>
        <w:t>Porazinska</w:t>
      </w:r>
      <w:proofErr w:type="spellEnd"/>
      <w:r w:rsidR="00CD04EB" w:rsidRPr="00130E44">
        <w:rPr>
          <w:rFonts w:ascii="Arial" w:hAnsi="Arial" w:cs="Arial"/>
        </w:rPr>
        <w:t xml:space="preserve"> et al. (1999)</w:t>
      </w:r>
      <w:r w:rsidR="00711340" w:rsidRPr="00130E44">
        <w:rPr>
          <w:rFonts w:ascii="Arial" w:hAnsi="Arial" w:cs="Arial"/>
        </w:rPr>
        <w:t>,</w:t>
      </w:r>
      <w:r w:rsidR="00C1499A" w:rsidRPr="00130E44">
        <w:rPr>
          <w:rFonts w:ascii="Arial" w:hAnsi="Arial" w:cs="Arial"/>
        </w:rPr>
        <w:t xml:space="preserve"> práticas agrícolas adotadas em sistemas convencionais de exploração têm estado associadas a distúrbios ambientais</w:t>
      </w:r>
      <w:r w:rsidR="003F20F9" w:rsidRPr="00130E44">
        <w:rPr>
          <w:rFonts w:ascii="Arial" w:hAnsi="Arial" w:cs="Arial"/>
        </w:rPr>
        <w:t xml:space="preserve"> e</w:t>
      </w:r>
      <w:r w:rsidR="00C1499A" w:rsidRPr="00130E44">
        <w:rPr>
          <w:rFonts w:ascii="Arial" w:hAnsi="Arial" w:cs="Arial"/>
        </w:rPr>
        <w:t xml:space="preserve"> </w:t>
      </w:r>
      <w:r w:rsidR="003F20F9" w:rsidRPr="00130E44">
        <w:rPr>
          <w:rFonts w:ascii="Arial" w:hAnsi="Arial" w:cs="Arial"/>
        </w:rPr>
        <w:t>a</w:t>
      </w:r>
      <w:r w:rsidR="007E4DFA" w:rsidRPr="00130E44">
        <w:rPr>
          <w:rFonts w:ascii="Arial" w:hAnsi="Arial" w:cs="Arial"/>
        </w:rPr>
        <w:t xml:space="preserve"> habilidade de monitorar a condição dos </w:t>
      </w:r>
      <w:proofErr w:type="spellStart"/>
      <w:r w:rsidR="007E4DFA" w:rsidRPr="00130E44">
        <w:rPr>
          <w:rFonts w:ascii="Arial" w:hAnsi="Arial" w:cs="Arial"/>
        </w:rPr>
        <w:t>agroecossitemas</w:t>
      </w:r>
      <w:proofErr w:type="spellEnd"/>
      <w:r w:rsidR="007E4DFA" w:rsidRPr="00130E44">
        <w:rPr>
          <w:rFonts w:ascii="Arial" w:hAnsi="Arial" w:cs="Arial"/>
        </w:rPr>
        <w:t xml:space="preserve"> pode se tornar crucial</w:t>
      </w:r>
      <w:r w:rsidR="00C1499A" w:rsidRPr="00130E44">
        <w:rPr>
          <w:rFonts w:ascii="Arial" w:hAnsi="Arial" w:cs="Arial"/>
        </w:rPr>
        <w:t xml:space="preserve"> para </w:t>
      </w:r>
      <w:r w:rsidR="007E4DFA" w:rsidRPr="00130E44">
        <w:rPr>
          <w:rFonts w:ascii="Arial" w:hAnsi="Arial" w:cs="Arial"/>
        </w:rPr>
        <w:t>produção de alimentos e fibras</w:t>
      </w:r>
      <w:r w:rsidR="00362F7E" w:rsidRPr="00130E44">
        <w:rPr>
          <w:rFonts w:ascii="Arial" w:hAnsi="Arial" w:cs="Arial"/>
        </w:rPr>
        <w:t xml:space="preserve">. </w:t>
      </w:r>
    </w:p>
    <w:p w14:paraId="0F3EA77E" w14:textId="766518FF" w:rsidR="00C1499A" w:rsidRPr="00130E44" w:rsidRDefault="00C1499A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O solo é um componente crítico na estrutura e função dos agrossistemas e dentre as características, a ecologia é a mais vulnerável a </w:t>
      </w:r>
      <w:r w:rsidR="00ED1DF3" w:rsidRPr="00130E44">
        <w:rPr>
          <w:rFonts w:ascii="Arial" w:hAnsi="Arial" w:cs="Arial"/>
        </w:rPr>
        <w:t>distúrbios ambientais</w:t>
      </w:r>
      <w:r w:rsidR="00304025">
        <w:rPr>
          <w:rFonts w:ascii="Arial" w:hAnsi="Arial" w:cs="Arial"/>
        </w:rPr>
        <w:t xml:space="preserve">, sendo que </w:t>
      </w:r>
      <w:r w:rsidR="00ED1DF3" w:rsidRPr="00130E44">
        <w:rPr>
          <w:rFonts w:ascii="Arial" w:hAnsi="Arial" w:cs="Arial"/>
        </w:rPr>
        <w:t>a</w:t>
      </w:r>
      <w:r w:rsidRPr="00130E44">
        <w:rPr>
          <w:rFonts w:ascii="Arial" w:hAnsi="Arial" w:cs="Arial"/>
        </w:rPr>
        <w:t xml:space="preserve"> flora e fauna podem refletir </w:t>
      </w:r>
      <w:r w:rsidR="00ED1DF3" w:rsidRPr="00130E44">
        <w:rPr>
          <w:rFonts w:ascii="Arial" w:hAnsi="Arial" w:cs="Arial"/>
        </w:rPr>
        <w:t>o</w:t>
      </w:r>
      <w:r w:rsidRPr="00130E44">
        <w:rPr>
          <w:rFonts w:ascii="Arial" w:hAnsi="Arial" w:cs="Arial"/>
        </w:rPr>
        <w:t xml:space="preserve"> nível de distúrbio causado pelas práticas agrícolas (BONGERS, 1990).</w:t>
      </w:r>
    </w:p>
    <w:p w14:paraId="71AC4198" w14:textId="581709DB" w:rsidR="00C1499A" w:rsidRPr="00130E44" w:rsidRDefault="00C1499A" w:rsidP="00130E44">
      <w:pPr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lastRenderedPageBreak/>
        <w:tab/>
        <w:t>Segundo Neher (2001)</w:t>
      </w:r>
      <w:r w:rsidR="00711340" w:rsidRPr="00130E44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indicadores bióticos da condição ecológica do solo podem ser utilizados para </w:t>
      </w:r>
      <w:r w:rsidR="008B7775" w:rsidRPr="00130E44">
        <w:rPr>
          <w:rFonts w:ascii="Arial" w:hAnsi="Arial" w:cs="Arial"/>
        </w:rPr>
        <w:t xml:space="preserve">avaliar </w:t>
      </w:r>
      <w:r w:rsidR="003F20F9" w:rsidRPr="00130E44">
        <w:rPr>
          <w:rFonts w:ascii="Arial" w:hAnsi="Arial" w:cs="Arial"/>
        </w:rPr>
        <w:t>distúrbios</w:t>
      </w:r>
      <w:r w:rsidRPr="00130E44">
        <w:rPr>
          <w:rFonts w:ascii="Arial" w:hAnsi="Arial" w:cs="Arial"/>
        </w:rPr>
        <w:t xml:space="preserve"> </w:t>
      </w:r>
      <w:r w:rsidR="00362F7E" w:rsidRPr="00130E44">
        <w:rPr>
          <w:rFonts w:ascii="Arial" w:hAnsi="Arial" w:cs="Arial"/>
        </w:rPr>
        <w:t>em função d</w:t>
      </w:r>
      <w:r w:rsidRPr="00130E44">
        <w:rPr>
          <w:rFonts w:ascii="Arial" w:hAnsi="Arial" w:cs="Arial"/>
        </w:rPr>
        <w:t>a</w:t>
      </w:r>
      <w:r w:rsidR="003F20F9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mudança</w:t>
      </w:r>
      <w:r w:rsidR="003F20F9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ao longo do tem</w:t>
      </w:r>
      <w:r w:rsidR="003F20F9" w:rsidRPr="00130E44">
        <w:rPr>
          <w:rFonts w:ascii="Arial" w:hAnsi="Arial" w:cs="Arial"/>
        </w:rPr>
        <w:t>po. Qualquer indicador</w:t>
      </w:r>
      <w:r w:rsidRPr="00130E44">
        <w:rPr>
          <w:rFonts w:ascii="Arial" w:hAnsi="Arial" w:cs="Arial"/>
        </w:rPr>
        <w:t xml:space="preserve"> deverá refletir a estrutura e</w:t>
      </w:r>
      <w:r w:rsidR="00304025">
        <w:rPr>
          <w:rFonts w:ascii="Arial" w:hAnsi="Arial" w:cs="Arial"/>
        </w:rPr>
        <w:t>/</w:t>
      </w:r>
      <w:r w:rsidRPr="00130E44">
        <w:rPr>
          <w:rFonts w:ascii="Arial" w:hAnsi="Arial" w:cs="Arial"/>
        </w:rPr>
        <w:t xml:space="preserve">ou função do processo </w:t>
      </w:r>
      <w:r w:rsidR="003F20F9" w:rsidRPr="00130E44">
        <w:rPr>
          <w:rFonts w:ascii="Arial" w:hAnsi="Arial" w:cs="Arial"/>
        </w:rPr>
        <w:t>ecológico e responder às</w:t>
      </w:r>
      <w:r w:rsidRPr="00130E44">
        <w:rPr>
          <w:rFonts w:ascii="Arial" w:hAnsi="Arial" w:cs="Arial"/>
        </w:rPr>
        <w:t xml:space="preserve"> mudanças na condição do solo </w:t>
      </w:r>
      <w:r w:rsidR="003F20F9" w:rsidRPr="00130E44">
        <w:rPr>
          <w:rFonts w:ascii="Arial" w:hAnsi="Arial" w:cs="Arial"/>
        </w:rPr>
        <w:t xml:space="preserve">resultantes de </w:t>
      </w:r>
      <w:r w:rsidRPr="00130E44">
        <w:rPr>
          <w:rFonts w:ascii="Arial" w:hAnsi="Arial" w:cs="Arial"/>
        </w:rPr>
        <w:t>práticas agrícola</w:t>
      </w:r>
      <w:r w:rsidR="003F20F9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. </w:t>
      </w:r>
      <w:r w:rsidR="00362F7E" w:rsidRPr="00130E44">
        <w:rPr>
          <w:rFonts w:ascii="Arial" w:hAnsi="Arial" w:cs="Arial"/>
        </w:rPr>
        <w:t>Neste sentido</w:t>
      </w:r>
      <w:r w:rsidR="00304025">
        <w:rPr>
          <w:rFonts w:ascii="Arial" w:hAnsi="Arial" w:cs="Arial"/>
        </w:rPr>
        <w:t>,</w:t>
      </w:r>
      <w:r w:rsidR="00362F7E" w:rsidRPr="00130E44">
        <w:rPr>
          <w:rFonts w:ascii="Arial" w:hAnsi="Arial" w:cs="Arial"/>
        </w:rPr>
        <w:t xml:space="preserve"> b</w:t>
      </w:r>
      <w:r w:rsidRPr="00130E44">
        <w:rPr>
          <w:rFonts w:ascii="Arial" w:hAnsi="Arial" w:cs="Arial"/>
        </w:rPr>
        <w:t xml:space="preserve">iologicamente </w:t>
      </w:r>
      <w:r w:rsidR="003F20F9" w:rsidRPr="00130E44">
        <w:rPr>
          <w:rFonts w:ascii="Arial" w:hAnsi="Arial" w:cs="Arial"/>
        </w:rPr>
        <w:t>os</w:t>
      </w:r>
      <w:r w:rsidRPr="00130E44">
        <w:rPr>
          <w:rFonts w:ascii="Arial" w:hAnsi="Arial" w:cs="Arial"/>
        </w:rPr>
        <w:t xml:space="preserve"> solo</w:t>
      </w:r>
      <w:r w:rsidR="00362F7E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suportam diversidade de microrganismos (fungos, bactérias e algas), microfauna (protozoários) e </w:t>
      </w:r>
      <w:proofErr w:type="spellStart"/>
      <w:r w:rsidRPr="00130E44">
        <w:rPr>
          <w:rFonts w:ascii="Arial" w:hAnsi="Arial" w:cs="Arial"/>
        </w:rPr>
        <w:t>mesofauna</w:t>
      </w:r>
      <w:proofErr w:type="spellEnd"/>
      <w:r w:rsidRPr="00130E44">
        <w:rPr>
          <w:rFonts w:ascii="Arial" w:hAnsi="Arial" w:cs="Arial"/>
        </w:rPr>
        <w:t xml:space="preserve"> (artrópodes</w:t>
      </w:r>
      <w:r w:rsidR="00362F7E" w:rsidRPr="00130E44">
        <w:rPr>
          <w:rFonts w:ascii="Arial" w:hAnsi="Arial" w:cs="Arial"/>
        </w:rPr>
        <w:t xml:space="preserve"> e </w:t>
      </w:r>
      <w:proofErr w:type="spellStart"/>
      <w:r w:rsidR="00362F7E" w:rsidRPr="00130E44">
        <w:rPr>
          <w:rFonts w:ascii="Arial" w:hAnsi="Arial" w:cs="Arial"/>
        </w:rPr>
        <w:t>nematóides</w:t>
      </w:r>
      <w:proofErr w:type="spellEnd"/>
      <w:r w:rsidR="00362F7E" w:rsidRPr="00130E44">
        <w:rPr>
          <w:rFonts w:ascii="Arial" w:hAnsi="Arial" w:cs="Arial"/>
        </w:rPr>
        <w:t>) e o</w:t>
      </w:r>
      <w:r w:rsidRPr="00130E44">
        <w:rPr>
          <w:rFonts w:ascii="Arial" w:hAnsi="Arial" w:cs="Arial"/>
        </w:rPr>
        <w:t xml:space="preserve">s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</w:t>
      </w:r>
      <w:r w:rsidR="00362F7E" w:rsidRPr="00130E44">
        <w:rPr>
          <w:rFonts w:ascii="Arial" w:hAnsi="Arial" w:cs="Arial"/>
        </w:rPr>
        <w:t xml:space="preserve">se </w:t>
      </w:r>
      <w:r w:rsidR="00507218" w:rsidRPr="00130E44">
        <w:rPr>
          <w:rFonts w:ascii="Arial" w:hAnsi="Arial" w:cs="Arial"/>
        </w:rPr>
        <w:t>destaca</w:t>
      </w:r>
      <w:r w:rsidR="00362F7E" w:rsidRPr="00130E44">
        <w:rPr>
          <w:rFonts w:ascii="Arial" w:hAnsi="Arial" w:cs="Arial"/>
        </w:rPr>
        <w:t>m</w:t>
      </w:r>
      <w:r w:rsidRPr="00130E44">
        <w:rPr>
          <w:rFonts w:ascii="Arial" w:hAnsi="Arial" w:cs="Arial"/>
        </w:rPr>
        <w:t xml:space="preserve"> </w:t>
      </w:r>
      <w:r w:rsidR="00507218" w:rsidRPr="00130E44">
        <w:rPr>
          <w:rFonts w:ascii="Arial" w:hAnsi="Arial" w:cs="Arial"/>
        </w:rPr>
        <w:t>como</w:t>
      </w:r>
      <w:r w:rsidRPr="00130E44">
        <w:rPr>
          <w:rFonts w:ascii="Arial" w:hAnsi="Arial" w:cs="Arial"/>
        </w:rPr>
        <w:t xml:space="preserve"> </w:t>
      </w:r>
      <w:proofErr w:type="spellStart"/>
      <w:r w:rsidRPr="00130E44">
        <w:rPr>
          <w:rFonts w:ascii="Arial" w:hAnsi="Arial" w:cs="Arial"/>
        </w:rPr>
        <w:t>bioindicador</w:t>
      </w:r>
      <w:r w:rsidR="00507218" w:rsidRPr="00130E44">
        <w:rPr>
          <w:rFonts w:ascii="Arial" w:hAnsi="Arial" w:cs="Arial"/>
        </w:rPr>
        <w:t>es</w:t>
      </w:r>
      <w:proofErr w:type="spellEnd"/>
      <w:r w:rsidR="00507218" w:rsidRPr="00130E44">
        <w:rPr>
          <w:rFonts w:ascii="Arial" w:hAnsi="Arial" w:cs="Arial"/>
        </w:rPr>
        <w:t xml:space="preserve"> eficientes devido a</w:t>
      </w:r>
      <w:r w:rsidRPr="00130E44">
        <w:rPr>
          <w:rFonts w:ascii="Arial" w:hAnsi="Arial" w:cs="Arial"/>
        </w:rPr>
        <w:t xml:space="preserve">: </w:t>
      </w:r>
      <w:r w:rsidR="00304025">
        <w:rPr>
          <w:rFonts w:ascii="Arial" w:hAnsi="Arial" w:cs="Arial"/>
        </w:rPr>
        <w:t xml:space="preserve">(i) </w:t>
      </w:r>
      <w:r w:rsidRPr="00130E44">
        <w:rPr>
          <w:rFonts w:ascii="Arial" w:hAnsi="Arial" w:cs="Arial"/>
        </w:rPr>
        <w:t>abundância em todos os ambientes</w:t>
      </w:r>
      <w:r w:rsidR="00304025">
        <w:rPr>
          <w:rFonts w:ascii="Arial" w:hAnsi="Arial" w:cs="Arial"/>
        </w:rPr>
        <w:t>; (</w:t>
      </w:r>
      <w:proofErr w:type="spellStart"/>
      <w:r w:rsidR="00304025">
        <w:rPr>
          <w:rFonts w:ascii="Arial" w:hAnsi="Arial" w:cs="Arial"/>
        </w:rPr>
        <w:t>ii</w:t>
      </w:r>
      <w:proofErr w:type="spellEnd"/>
      <w:r w:rsidR="00304025">
        <w:rPr>
          <w:rFonts w:ascii="Arial" w:hAnsi="Arial" w:cs="Arial"/>
        </w:rPr>
        <w:t>)</w:t>
      </w:r>
      <w:r w:rsidR="00304025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diversidade de estratégias de vida e hábitos alimentares</w:t>
      </w:r>
      <w:r w:rsidR="00304025">
        <w:rPr>
          <w:rFonts w:ascii="Arial" w:hAnsi="Arial" w:cs="Arial"/>
        </w:rPr>
        <w:t>; (</w:t>
      </w:r>
      <w:proofErr w:type="spellStart"/>
      <w:r w:rsidR="00304025">
        <w:rPr>
          <w:rFonts w:ascii="Arial" w:hAnsi="Arial" w:cs="Arial"/>
        </w:rPr>
        <w:t>iii</w:t>
      </w:r>
      <w:proofErr w:type="spellEnd"/>
      <w:r w:rsidR="00304025">
        <w:rPr>
          <w:rFonts w:ascii="Arial" w:hAnsi="Arial" w:cs="Arial"/>
        </w:rPr>
        <w:t>)</w:t>
      </w:r>
      <w:r w:rsidRPr="00130E44">
        <w:rPr>
          <w:rFonts w:ascii="Arial" w:hAnsi="Arial" w:cs="Arial"/>
        </w:rPr>
        <w:t xml:space="preserve"> curto ciclo de vida e </w:t>
      </w:r>
      <w:r w:rsidR="00304025">
        <w:rPr>
          <w:rFonts w:ascii="Arial" w:hAnsi="Arial" w:cs="Arial"/>
        </w:rPr>
        <w:t>(</w:t>
      </w:r>
      <w:proofErr w:type="spellStart"/>
      <w:r w:rsidR="00304025">
        <w:rPr>
          <w:rFonts w:ascii="Arial" w:hAnsi="Arial" w:cs="Arial"/>
        </w:rPr>
        <w:t>iv</w:t>
      </w:r>
      <w:proofErr w:type="spellEnd"/>
      <w:r w:rsidR="00304025">
        <w:rPr>
          <w:rFonts w:ascii="Arial" w:hAnsi="Arial" w:cs="Arial"/>
        </w:rPr>
        <w:t xml:space="preserve">) </w:t>
      </w:r>
      <w:r w:rsidRPr="00130E44">
        <w:rPr>
          <w:rFonts w:ascii="Arial" w:hAnsi="Arial" w:cs="Arial"/>
        </w:rPr>
        <w:t>relativamente bem definidos procedimentos de amostragem (PORAZINSKA et al.</w:t>
      </w:r>
      <w:r w:rsidR="00304025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>1999).</w:t>
      </w:r>
    </w:p>
    <w:p w14:paraId="785D6697" w14:textId="271210BC" w:rsidR="00C1499A" w:rsidRPr="00130E44" w:rsidRDefault="00C1499A" w:rsidP="00130E44">
      <w:pPr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ab/>
        <w:t>De acordo com Neher e Campbell (1994)</w:t>
      </w:r>
      <w:r w:rsidR="00362F7E" w:rsidRPr="00130E44">
        <w:rPr>
          <w:rFonts w:ascii="Arial" w:hAnsi="Arial" w:cs="Arial"/>
        </w:rPr>
        <w:t xml:space="preserve"> e </w:t>
      </w:r>
      <w:r w:rsidR="00304025">
        <w:rPr>
          <w:rFonts w:ascii="Arial" w:hAnsi="Arial" w:cs="Arial"/>
        </w:rPr>
        <w:t xml:space="preserve">Neher </w:t>
      </w:r>
      <w:r w:rsidR="00362F7E" w:rsidRPr="00130E44">
        <w:rPr>
          <w:rFonts w:ascii="Arial" w:hAnsi="Arial" w:cs="Arial"/>
        </w:rPr>
        <w:t>(2001)</w:t>
      </w:r>
      <w:r w:rsidRPr="00130E44">
        <w:rPr>
          <w:rFonts w:ascii="Arial" w:hAnsi="Arial" w:cs="Arial"/>
        </w:rPr>
        <w:t xml:space="preserve">, </w:t>
      </w:r>
      <w:r w:rsidR="002440D5" w:rsidRPr="00130E44">
        <w:rPr>
          <w:rFonts w:ascii="Arial" w:hAnsi="Arial" w:cs="Arial"/>
        </w:rPr>
        <w:t xml:space="preserve">os </w:t>
      </w:r>
      <w:r w:rsidRPr="00130E44">
        <w:rPr>
          <w:rFonts w:ascii="Arial" w:hAnsi="Arial" w:cs="Arial"/>
        </w:rPr>
        <w:t xml:space="preserve">grupos funcionais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</w:t>
      </w:r>
      <w:r w:rsidR="002440D5" w:rsidRPr="00130E44">
        <w:rPr>
          <w:rFonts w:ascii="Arial" w:hAnsi="Arial" w:cs="Arial"/>
        </w:rPr>
        <w:t>no</w:t>
      </w:r>
      <w:r w:rsidRPr="00130E44">
        <w:rPr>
          <w:rFonts w:ascii="Arial" w:hAnsi="Arial" w:cs="Arial"/>
        </w:rPr>
        <w:t xml:space="preserve"> solo</w:t>
      </w:r>
      <w:r w:rsidR="00335990" w:rsidRPr="00130E44">
        <w:rPr>
          <w:rFonts w:ascii="Arial" w:hAnsi="Arial" w:cs="Arial"/>
        </w:rPr>
        <w:t xml:space="preserve"> </w:t>
      </w:r>
      <w:r w:rsidR="003F20F9" w:rsidRPr="00130E44">
        <w:rPr>
          <w:rFonts w:ascii="Arial" w:hAnsi="Arial" w:cs="Arial"/>
        </w:rPr>
        <w:t>(parasitos de plantas,</w:t>
      </w:r>
      <w:r w:rsidR="00335990" w:rsidRPr="00130E44">
        <w:rPr>
          <w:rFonts w:ascii="Arial" w:hAnsi="Arial" w:cs="Arial"/>
        </w:rPr>
        <w:t xml:space="preserve"> bacteriófagos</w:t>
      </w:r>
      <w:r w:rsidR="003F20F9" w:rsidRPr="00130E44">
        <w:rPr>
          <w:rFonts w:ascii="Arial" w:hAnsi="Arial" w:cs="Arial"/>
        </w:rPr>
        <w:t xml:space="preserve">, </w:t>
      </w:r>
      <w:proofErr w:type="spellStart"/>
      <w:r w:rsidR="003F20F9" w:rsidRPr="00130E44">
        <w:rPr>
          <w:rFonts w:ascii="Arial" w:hAnsi="Arial" w:cs="Arial"/>
        </w:rPr>
        <w:t>micófagos</w:t>
      </w:r>
      <w:proofErr w:type="spellEnd"/>
      <w:r w:rsidR="003F20F9" w:rsidRPr="00130E44">
        <w:rPr>
          <w:rFonts w:ascii="Arial" w:hAnsi="Arial" w:cs="Arial"/>
        </w:rPr>
        <w:t>,</w:t>
      </w:r>
      <w:r w:rsidR="00335990" w:rsidRPr="00130E44">
        <w:rPr>
          <w:rFonts w:ascii="Arial" w:hAnsi="Arial" w:cs="Arial"/>
        </w:rPr>
        <w:t xml:space="preserve"> </w:t>
      </w:r>
      <w:r w:rsidR="003F20F9" w:rsidRPr="00130E44">
        <w:rPr>
          <w:rFonts w:ascii="Arial" w:hAnsi="Arial" w:cs="Arial"/>
        </w:rPr>
        <w:t>predadores</w:t>
      </w:r>
      <w:r w:rsidR="00335990" w:rsidRPr="00130E44">
        <w:rPr>
          <w:rFonts w:ascii="Arial" w:hAnsi="Arial" w:cs="Arial"/>
        </w:rPr>
        <w:t xml:space="preserve"> e onívoros</w:t>
      </w:r>
      <w:r w:rsidR="003F20F9" w:rsidRPr="00130E44">
        <w:rPr>
          <w:rFonts w:ascii="Arial" w:hAnsi="Arial" w:cs="Arial"/>
        </w:rPr>
        <w:t>)</w:t>
      </w:r>
      <w:r w:rsidR="00335990" w:rsidRPr="00130E44">
        <w:rPr>
          <w:rFonts w:ascii="Arial" w:hAnsi="Arial" w:cs="Arial"/>
        </w:rPr>
        <w:t xml:space="preserve">, </w:t>
      </w:r>
      <w:r w:rsidR="003F20F9" w:rsidRPr="00130E44">
        <w:rPr>
          <w:rFonts w:ascii="Arial" w:hAnsi="Arial" w:cs="Arial"/>
        </w:rPr>
        <w:t xml:space="preserve">podem alterar a composição </w:t>
      </w:r>
      <w:r w:rsidRPr="00130E44">
        <w:rPr>
          <w:rFonts w:ascii="Arial" w:hAnsi="Arial" w:cs="Arial"/>
        </w:rPr>
        <w:t xml:space="preserve">em reposta às práticas </w:t>
      </w:r>
      <w:r w:rsidR="003F20F9" w:rsidRPr="00130E44">
        <w:rPr>
          <w:rFonts w:ascii="Arial" w:hAnsi="Arial" w:cs="Arial"/>
        </w:rPr>
        <w:t>agrícolas</w:t>
      </w:r>
      <w:r w:rsidR="00362F7E" w:rsidRPr="00130E44">
        <w:rPr>
          <w:rFonts w:ascii="Arial" w:hAnsi="Arial" w:cs="Arial"/>
        </w:rPr>
        <w:t>.</w:t>
      </w:r>
      <w:r w:rsidRPr="00130E44">
        <w:rPr>
          <w:rFonts w:ascii="Arial" w:hAnsi="Arial" w:cs="Arial"/>
        </w:rPr>
        <w:t xml:space="preserve"> Dessa forma, índices da estrutura da comunidade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refletem </w:t>
      </w:r>
      <w:r w:rsidR="002440D5" w:rsidRPr="00130E44">
        <w:rPr>
          <w:rFonts w:ascii="Arial" w:hAnsi="Arial" w:cs="Arial"/>
        </w:rPr>
        <w:t xml:space="preserve">ecologicamente </w:t>
      </w:r>
      <w:r w:rsidRPr="00130E44">
        <w:rPr>
          <w:rFonts w:ascii="Arial" w:hAnsi="Arial" w:cs="Arial"/>
        </w:rPr>
        <w:t xml:space="preserve">a mudança </w:t>
      </w:r>
      <w:r w:rsidR="00335990" w:rsidRPr="00130E44">
        <w:rPr>
          <w:rFonts w:ascii="Arial" w:hAnsi="Arial" w:cs="Arial"/>
        </w:rPr>
        <w:t>na</w:t>
      </w:r>
      <w:r w:rsidRPr="00130E44">
        <w:rPr>
          <w:rFonts w:ascii="Arial" w:hAnsi="Arial" w:cs="Arial"/>
        </w:rPr>
        <w:t xml:space="preserve"> condução do solo (NEHER; CAMPBELL, 1994).</w:t>
      </w:r>
      <w:r w:rsidR="00AF2845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Os índices de dis</w:t>
      </w:r>
      <w:r w:rsidR="00C8635B" w:rsidRPr="00130E44">
        <w:rPr>
          <w:rFonts w:ascii="Arial" w:hAnsi="Arial" w:cs="Arial"/>
        </w:rPr>
        <w:t>túrbio MI (índice de maturidade)</w:t>
      </w:r>
      <w:r w:rsidRPr="00130E44">
        <w:rPr>
          <w:rFonts w:ascii="Arial" w:hAnsi="Arial" w:cs="Arial"/>
        </w:rPr>
        <w:t xml:space="preserve"> e PPI (índice de parasitos de plantas) criados por </w:t>
      </w:r>
      <w:proofErr w:type="spellStart"/>
      <w:r w:rsidRPr="00130E44">
        <w:rPr>
          <w:rFonts w:ascii="Arial" w:hAnsi="Arial" w:cs="Arial"/>
        </w:rPr>
        <w:t>Bongers</w:t>
      </w:r>
      <w:proofErr w:type="spellEnd"/>
      <w:r w:rsidRPr="00130E44">
        <w:rPr>
          <w:rFonts w:ascii="Arial" w:hAnsi="Arial" w:cs="Arial"/>
        </w:rPr>
        <w:t xml:space="preserve"> (1990) e o MMI (índice de maturidade modificado) inclui</w:t>
      </w:r>
      <w:r w:rsidR="00C8635B" w:rsidRPr="00130E44">
        <w:rPr>
          <w:rFonts w:ascii="Arial" w:hAnsi="Arial" w:cs="Arial"/>
        </w:rPr>
        <w:t>ndo todos os grupos (</w:t>
      </w:r>
      <w:r w:rsidR="00304025">
        <w:rPr>
          <w:rFonts w:ascii="Arial" w:hAnsi="Arial" w:cs="Arial"/>
        </w:rPr>
        <w:t>YATES</w:t>
      </w:r>
      <w:r w:rsidR="00C8635B" w:rsidRPr="00130E44">
        <w:rPr>
          <w:rFonts w:ascii="Arial" w:hAnsi="Arial" w:cs="Arial"/>
        </w:rPr>
        <w:t xml:space="preserve">, </w:t>
      </w:r>
      <w:r w:rsidRPr="00130E44">
        <w:rPr>
          <w:rFonts w:ascii="Arial" w:hAnsi="Arial" w:cs="Arial"/>
        </w:rPr>
        <w:t xml:space="preserve">1994), são menos variáveis do que </w:t>
      </w:r>
      <w:r w:rsidR="00236508" w:rsidRPr="00130E44">
        <w:rPr>
          <w:rFonts w:ascii="Arial" w:hAnsi="Arial" w:cs="Arial"/>
        </w:rPr>
        <w:t xml:space="preserve">táxons </w:t>
      </w:r>
      <w:r w:rsidRPr="00130E44">
        <w:rPr>
          <w:rFonts w:ascii="Arial" w:hAnsi="Arial" w:cs="Arial"/>
        </w:rPr>
        <w:t xml:space="preserve">de grupos tróficos </w:t>
      </w:r>
      <w:r w:rsidR="00AF2845" w:rsidRPr="00130E44">
        <w:rPr>
          <w:rFonts w:ascii="Arial" w:hAnsi="Arial" w:cs="Arial"/>
        </w:rPr>
        <w:t>d</w:t>
      </w:r>
      <w:r w:rsidRPr="00130E44">
        <w:rPr>
          <w:rFonts w:ascii="Arial" w:hAnsi="Arial" w:cs="Arial"/>
        </w:rPr>
        <w:t>e populações</w:t>
      </w:r>
      <w:r w:rsidR="003F20F9" w:rsidRPr="00130E44">
        <w:rPr>
          <w:rFonts w:ascii="Arial" w:hAnsi="Arial" w:cs="Arial"/>
        </w:rPr>
        <w:t>. De</w:t>
      </w:r>
      <w:r w:rsidRPr="00130E44">
        <w:rPr>
          <w:rFonts w:ascii="Arial" w:hAnsi="Arial" w:cs="Arial"/>
        </w:rPr>
        <w:t xml:space="preserve"> acordo com Mattos (2002)</w:t>
      </w:r>
      <w:r w:rsidR="00462EFC" w:rsidRPr="00130E44">
        <w:rPr>
          <w:rFonts w:ascii="Arial" w:hAnsi="Arial" w:cs="Arial"/>
        </w:rPr>
        <w:t>,</w:t>
      </w:r>
      <w:r w:rsidR="00315131" w:rsidRPr="00130E44">
        <w:rPr>
          <w:rFonts w:ascii="Arial" w:hAnsi="Arial" w:cs="Arial"/>
        </w:rPr>
        <w:t xml:space="preserve"> </w:t>
      </w:r>
      <w:r w:rsidR="00462EFC" w:rsidRPr="00130E44">
        <w:rPr>
          <w:rFonts w:ascii="Arial" w:hAnsi="Arial" w:cs="Arial"/>
        </w:rPr>
        <w:t>o</w:t>
      </w:r>
      <w:r w:rsidRPr="00130E44">
        <w:rPr>
          <w:rFonts w:ascii="Arial" w:hAnsi="Arial" w:cs="Arial"/>
        </w:rPr>
        <w:t xml:space="preserve"> MI e MMI refletem com precisão o nível de distúrbio do solo. </w:t>
      </w:r>
    </w:p>
    <w:p w14:paraId="3235B128" w14:textId="29C88B04" w:rsidR="00236508" w:rsidRPr="009E2702" w:rsidRDefault="00736084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O </w:t>
      </w:r>
      <w:proofErr w:type="spellStart"/>
      <w:r w:rsidR="00183890">
        <w:rPr>
          <w:rFonts w:ascii="Arial" w:hAnsi="Arial" w:cs="Arial"/>
        </w:rPr>
        <w:t>agropolo</w:t>
      </w:r>
      <w:proofErr w:type="spellEnd"/>
      <w:r w:rsidRPr="00130E44">
        <w:rPr>
          <w:rFonts w:ascii="Arial" w:hAnsi="Arial" w:cs="Arial"/>
        </w:rPr>
        <w:t xml:space="preserve"> </w:t>
      </w:r>
      <w:proofErr w:type="spellStart"/>
      <w:r w:rsidRPr="00130E44">
        <w:rPr>
          <w:rFonts w:ascii="Arial" w:hAnsi="Arial" w:cs="Arial"/>
        </w:rPr>
        <w:t>Assu</w:t>
      </w:r>
      <w:proofErr w:type="spellEnd"/>
      <w:r w:rsidRPr="00130E44">
        <w:rPr>
          <w:rFonts w:ascii="Arial" w:hAnsi="Arial" w:cs="Arial"/>
        </w:rPr>
        <w:t>-Mossoró est</w:t>
      </w:r>
      <w:r w:rsidR="009D2689" w:rsidRPr="00130E44">
        <w:rPr>
          <w:rFonts w:ascii="Arial" w:hAnsi="Arial" w:cs="Arial"/>
        </w:rPr>
        <w:t>á</w:t>
      </w:r>
      <w:r w:rsidRPr="00130E44">
        <w:rPr>
          <w:rFonts w:ascii="Arial" w:hAnsi="Arial" w:cs="Arial"/>
        </w:rPr>
        <w:t xml:space="preserve"> localizado </w:t>
      </w:r>
      <w:r w:rsidRPr="00130E44">
        <w:rPr>
          <w:rFonts w:ascii="Arial" w:eastAsia="Calibri" w:hAnsi="Arial" w:cs="Arial"/>
        </w:rPr>
        <w:t xml:space="preserve">em área </w:t>
      </w:r>
      <w:r w:rsidR="00BD5CEA" w:rsidRPr="00130E44">
        <w:rPr>
          <w:rFonts w:ascii="Arial" w:eastAsia="Calibri" w:hAnsi="Arial" w:cs="Arial"/>
        </w:rPr>
        <w:t>de</w:t>
      </w:r>
      <w:r w:rsidRPr="00130E44">
        <w:rPr>
          <w:rFonts w:ascii="Arial" w:eastAsia="Calibri" w:hAnsi="Arial" w:cs="Arial"/>
        </w:rPr>
        <w:t xml:space="preserve"> clima </w:t>
      </w:r>
      <w:r w:rsidR="00183890">
        <w:rPr>
          <w:rFonts w:ascii="Arial" w:eastAsia="Calibri" w:hAnsi="Arial" w:cs="Arial"/>
        </w:rPr>
        <w:t>semiárido</w:t>
      </w:r>
      <w:r w:rsidR="00BD5CEA" w:rsidRPr="00130E44">
        <w:rPr>
          <w:rFonts w:ascii="Arial" w:eastAsia="Calibri" w:hAnsi="Arial" w:cs="Arial"/>
        </w:rPr>
        <w:t xml:space="preserve"> com </w:t>
      </w:r>
      <w:r w:rsidRPr="00130E44">
        <w:rPr>
          <w:rFonts w:ascii="Arial" w:eastAsia="Calibri" w:hAnsi="Arial" w:cs="Arial"/>
        </w:rPr>
        <w:t>sete a oito meses secos e classe de temperatura quente (IBGE, 2014), no</w:t>
      </w:r>
      <w:r w:rsidR="00183890">
        <w:rPr>
          <w:rFonts w:ascii="Arial" w:eastAsia="Calibri" w:hAnsi="Arial" w:cs="Arial"/>
        </w:rPr>
        <w:t>s</w:t>
      </w:r>
      <w:r w:rsidRPr="00130E44">
        <w:rPr>
          <w:rFonts w:ascii="Arial" w:eastAsia="Calibri" w:hAnsi="Arial" w:cs="Arial"/>
        </w:rPr>
        <w:t xml:space="preserve"> quais a exploração comercial do meloeiro ocorre durante os meses </w:t>
      </w:r>
      <w:r w:rsidR="00BD5CEA" w:rsidRPr="00130E44">
        <w:rPr>
          <w:rFonts w:ascii="Arial" w:eastAsia="Calibri" w:hAnsi="Arial" w:cs="Arial"/>
        </w:rPr>
        <w:t>mais secos</w:t>
      </w:r>
      <w:r w:rsidRPr="00130E44">
        <w:rPr>
          <w:rFonts w:ascii="Arial" w:eastAsia="Calibri" w:hAnsi="Arial" w:cs="Arial"/>
        </w:rPr>
        <w:t xml:space="preserve">. Durante os </w:t>
      </w:r>
      <w:r w:rsidR="00BD5CEA" w:rsidRPr="00130E44">
        <w:rPr>
          <w:rFonts w:ascii="Arial" w:eastAsia="Calibri" w:hAnsi="Arial" w:cs="Arial"/>
        </w:rPr>
        <w:t>mais úmidos</w:t>
      </w:r>
      <w:r w:rsidRPr="00130E44">
        <w:rPr>
          <w:rFonts w:ascii="Arial" w:eastAsia="Calibri" w:hAnsi="Arial" w:cs="Arial"/>
        </w:rPr>
        <w:t>, as áreas são submeti</w:t>
      </w:r>
      <w:r w:rsidR="00BD5CEA" w:rsidRPr="00130E44">
        <w:rPr>
          <w:rFonts w:ascii="Arial" w:eastAsia="Calibri" w:hAnsi="Arial" w:cs="Arial"/>
        </w:rPr>
        <w:t>das ao pousio</w:t>
      </w:r>
      <w:r w:rsidR="00306E1D" w:rsidRPr="00130E44">
        <w:rPr>
          <w:rFonts w:ascii="Arial" w:eastAsia="Calibri" w:hAnsi="Arial" w:cs="Arial"/>
        </w:rPr>
        <w:t xml:space="preserve"> ou a</w:t>
      </w:r>
      <w:r w:rsidR="00BD5CEA" w:rsidRPr="00130E44">
        <w:rPr>
          <w:rFonts w:ascii="Arial" w:eastAsia="Calibri" w:hAnsi="Arial" w:cs="Arial"/>
        </w:rPr>
        <w:t xml:space="preserve"> </w:t>
      </w:r>
      <w:r w:rsidR="00306E1D" w:rsidRPr="00130E44">
        <w:rPr>
          <w:rFonts w:ascii="Arial" w:eastAsia="Calibri" w:hAnsi="Arial" w:cs="Arial"/>
        </w:rPr>
        <w:t>l</w:t>
      </w:r>
      <w:r w:rsidRPr="00130E44">
        <w:rPr>
          <w:rFonts w:ascii="Arial" w:eastAsia="Calibri" w:hAnsi="Arial" w:cs="Arial"/>
        </w:rPr>
        <w:t>avouras de subsistência.</w:t>
      </w:r>
      <w:r w:rsidR="00C1499A" w:rsidRPr="00130E44">
        <w:rPr>
          <w:rFonts w:ascii="Arial" w:hAnsi="Arial" w:cs="Arial"/>
        </w:rPr>
        <w:t xml:space="preserve"> </w:t>
      </w:r>
      <w:r w:rsidR="00C57C6F" w:rsidRPr="00130E44">
        <w:rPr>
          <w:rFonts w:ascii="Arial" w:hAnsi="Arial" w:cs="Arial"/>
        </w:rPr>
        <w:t>O presente</w:t>
      </w:r>
      <w:r w:rsidR="009A7EC5" w:rsidRPr="00130E44">
        <w:rPr>
          <w:rFonts w:ascii="Arial" w:hAnsi="Arial" w:cs="Arial"/>
        </w:rPr>
        <w:t xml:space="preserve"> trabalho objetivou </w:t>
      </w:r>
      <w:r w:rsidR="009D2689" w:rsidRPr="00130E44">
        <w:rPr>
          <w:rFonts w:ascii="Arial" w:hAnsi="Arial" w:cs="Arial"/>
        </w:rPr>
        <w:t xml:space="preserve">caracterizar as comunidades de </w:t>
      </w:r>
      <w:proofErr w:type="spellStart"/>
      <w:r w:rsidR="009D2689" w:rsidRPr="00130E44">
        <w:rPr>
          <w:rFonts w:ascii="Arial" w:hAnsi="Arial" w:cs="Arial"/>
        </w:rPr>
        <w:t>nematóides</w:t>
      </w:r>
      <w:proofErr w:type="spellEnd"/>
      <w:r w:rsidR="009D2689" w:rsidRPr="00130E44">
        <w:rPr>
          <w:rFonts w:ascii="Arial" w:hAnsi="Arial" w:cs="Arial"/>
        </w:rPr>
        <w:t xml:space="preserve">, taxonômica e ecologicamente, de forma temporal, de setembro de </w:t>
      </w:r>
      <w:smartTag w:uri="urn:schemas-microsoft-com:office:smarttags" w:element="metricconverter">
        <w:smartTagPr>
          <w:attr w:name="ProductID" w:val="2006 a"/>
        </w:smartTagPr>
        <w:r w:rsidR="009D2689" w:rsidRPr="00130E44">
          <w:rPr>
            <w:rFonts w:ascii="Arial" w:hAnsi="Arial" w:cs="Arial"/>
          </w:rPr>
          <w:t>2006 a</w:t>
        </w:r>
      </w:smartTag>
      <w:r w:rsidR="009D2689" w:rsidRPr="00130E44">
        <w:rPr>
          <w:rFonts w:ascii="Arial" w:hAnsi="Arial" w:cs="Arial"/>
        </w:rPr>
        <w:t xml:space="preserve"> março de 2007, como reflexo dos impactos ambientais causados pela condução</w:t>
      </w:r>
      <w:r w:rsidR="00306E1D" w:rsidRPr="00130E44">
        <w:rPr>
          <w:rFonts w:ascii="Arial" w:hAnsi="Arial" w:cs="Arial"/>
        </w:rPr>
        <w:t xml:space="preserve"> intensiva</w:t>
      </w:r>
      <w:r w:rsidR="009D2689" w:rsidRPr="00130E44">
        <w:rPr>
          <w:rFonts w:ascii="Arial" w:hAnsi="Arial" w:cs="Arial"/>
        </w:rPr>
        <w:t xml:space="preserve"> da exploração comercial do meloeiro.</w:t>
      </w:r>
      <w:r w:rsidR="004D37B6">
        <w:rPr>
          <w:rFonts w:ascii="Arial" w:hAnsi="Arial" w:cs="Arial"/>
        </w:rPr>
        <w:t xml:space="preserve"> </w:t>
      </w:r>
      <w:r w:rsidR="00C92F06" w:rsidRPr="009E2702">
        <w:rPr>
          <w:rFonts w:ascii="Arial" w:hAnsi="Arial" w:cs="Arial"/>
        </w:rPr>
        <w:t xml:space="preserve">Embora já se tenha decorridos oito anos da coleta dos dados, os autores da presente pesquisa </w:t>
      </w:r>
      <w:r w:rsidR="009E2702" w:rsidRPr="009E2702">
        <w:rPr>
          <w:rFonts w:ascii="Arial" w:hAnsi="Arial" w:cs="Arial"/>
        </w:rPr>
        <w:t>são</w:t>
      </w:r>
      <w:r w:rsidR="00C92F06" w:rsidRPr="009E2702">
        <w:rPr>
          <w:rFonts w:ascii="Arial" w:hAnsi="Arial" w:cs="Arial"/>
        </w:rPr>
        <w:t xml:space="preserve"> de comum acordo que </w:t>
      </w:r>
      <w:r w:rsidR="00EC4487" w:rsidRPr="009E2702">
        <w:rPr>
          <w:rFonts w:ascii="Arial" w:hAnsi="Arial" w:cs="Arial"/>
        </w:rPr>
        <w:t>a publicação dos resultados neste momento atesta que os problemas do impacto ambiental causado ao solo</w:t>
      </w:r>
      <w:r w:rsidR="009E2702" w:rsidRPr="009E2702">
        <w:rPr>
          <w:rFonts w:ascii="Arial" w:hAnsi="Arial" w:cs="Arial"/>
        </w:rPr>
        <w:t>,</w:t>
      </w:r>
      <w:r w:rsidR="00EC4487" w:rsidRPr="009E2702">
        <w:rPr>
          <w:rFonts w:ascii="Arial" w:hAnsi="Arial" w:cs="Arial"/>
        </w:rPr>
        <w:t xml:space="preserve"> pela forma com a qual a cultura é explorada na região</w:t>
      </w:r>
      <w:r w:rsidR="009E2702" w:rsidRPr="009E2702">
        <w:rPr>
          <w:rFonts w:ascii="Arial" w:hAnsi="Arial" w:cs="Arial"/>
        </w:rPr>
        <w:t>,</w:t>
      </w:r>
      <w:r w:rsidR="00EC4487" w:rsidRPr="009E2702">
        <w:rPr>
          <w:rFonts w:ascii="Arial" w:hAnsi="Arial" w:cs="Arial"/>
        </w:rPr>
        <w:t xml:space="preserve"> já se apresentava instalado em período anterior</w:t>
      </w:r>
      <w:r w:rsidR="009E2702" w:rsidRPr="009E2702">
        <w:rPr>
          <w:rFonts w:ascii="Arial" w:hAnsi="Arial" w:cs="Arial"/>
        </w:rPr>
        <w:t xml:space="preserve"> ao atual</w:t>
      </w:r>
      <w:r w:rsidR="00EC4487" w:rsidRPr="009E2702">
        <w:rPr>
          <w:rFonts w:ascii="Arial" w:hAnsi="Arial" w:cs="Arial"/>
        </w:rPr>
        <w:t xml:space="preserve"> havendo possibilidade de sério agravamento tendo em vista o modelo de exploração vigente continuar sendo o mesmo do momento em que os dados foram coletados.</w:t>
      </w:r>
    </w:p>
    <w:p w14:paraId="50DA2093" w14:textId="77777777" w:rsidR="009A7EC5" w:rsidRPr="00130E44" w:rsidRDefault="009A7EC5" w:rsidP="00130E44">
      <w:pPr>
        <w:rPr>
          <w:rFonts w:ascii="Arial" w:hAnsi="Arial" w:cs="Arial"/>
          <w:b/>
        </w:rPr>
      </w:pPr>
    </w:p>
    <w:p w14:paraId="5B208776" w14:textId="77777777" w:rsidR="0018134F" w:rsidRPr="00130E44" w:rsidRDefault="00130E44" w:rsidP="00130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e M</w:t>
      </w:r>
      <w:r w:rsidRPr="00130E44">
        <w:rPr>
          <w:rFonts w:ascii="Arial" w:hAnsi="Arial" w:cs="Arial"/>
          <w:b/>
        </w:rPr>
        <w:t>étodos</w:t>
      </w:r>
    </w:p>
    <w:p w14:paraId="09F98E77" w14:textId="7D4C9981" w:rsidR="00736084" w:rsidRPr="00130E44" w:rsidRDefault="0018134F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O trabalho foi realizado na Fazenda Santa Júlia </w:t>
      </w:r>
      <w:r w:rsidR="00306E1D" w:rsidRPr="00130E44">
        <w:rPr>
          <w:rFonts w:ascii="Arial" w:hAnsi="Arial" w:cs="Arial"/>
        </w:rPr>
        <w:t>(</w:t>
      </w:r>
      <w:r w:rsidRPr="00130E44">
        <w:rPr>
          <w:rFonts w:ascii="Arial" w:hAnsi="Arial" w:cs="Arial"/>
        </w:rPr>
        <w:t>Mossoró-RN</w:t>
      </w:r>
      <w:r w:rsidR="00306E1D" w:rsidRPr="00130E44">
        <w:rPr>
          <w:rFonts w:ascii="Arial" w:hAnsi="Arial" w:cs="Arial"/>
        </w:rPr>
        <w:t>)</w:t>
      </w:r>
      <w:r w:rsidRPr="00130E44">
        <w:rPr>
          <w:rFonts w:ascii="Arial" w:hAnsi="Arial" w:cs="Arial"/>
        </w:rPr>
        <w:t>, onde</w:t>
      </w:r>
      <w:r w:rsidRPr="00130E44">
        <w:rPr>
          <w:rFonts w:ascii="Arial" w:hAnsi="Arial" w:cs="Arial"/>
          <w:b/>
        </w:rPr>
        <w:t xml:space="preserve"> </w:t>
      </w:r>
      <w:r w:rsidR="00A33F5D" w:rsidRPr="00130E44">
        <w:rPr>
          <w:rFonts w:ascii="Arial" w:hAnsi="Arial" w:cs="Arial"/>
        </w:rPr>
        <w:t xml:space="preserve">áreas </w:t>
      </w:r>
      <w:r w:rsidR="00305447" w:rsidRPr="00130E44">
        <w:rPr>
          <w:rFonts w:ascii="Arial" w:hAnsi="Arial" w:cs="Arial"/>
        </w:rPr>
        <w:t xml:space="preserve">localizadas no mesmo setor da propriedade </w:t>
      </w:r>
      <w:r w:rsidR="00A33F5D" w:rsidRPr="00130E44">
        <w:rPr>
          <w:rFonts w:ascii="Arial" w:hAnsi="Arial" w:cs="Arial"/>
        </w:rPr>
        <w:t>foram</w:t>
      </w:r>
      <w:r w:rsidR="00E367F2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selecionadas por caracterizar diferentes níveis de distúrbio ambiental</w:t>
      </w:r>
      <w:r w:rsidR="00315131" w:rsidRPr="00130E44">
        <w:rPr>
          <w:rFonts w:ascii="Arial" w:hAnsi="Arial" w:cs="Arial"/>
        </w:rPr>
        <w:t xml:space="preserve"> causado ao solo</w:t>
      </w:r>
      <w:r w:rsidR="001F3D1E" w:rsidRPr="00130E44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</w:t>
      </w:r>
      <w:r w:rsidR="00A33F5D" w:rsidRPr="00130E44">
        <w:rPr>
          <w:rFonts w:ascii="Arial" w:hAnsi="Arial" w:cs="Arial"/>
        </w:rPr>
        <w:t xml:space="preserve">correspondentes a </w:t>
      </w:r>
      <w:r w:rsidR="00315131" w:rsidRPr="00130E44">
        <w:rPr>
          <w:rFonts w:ascii="Arial" w:hAnsi="Arial" w:cs="Arial"/>
        </w:rPr>
        <w:t xml:space="preserve">uma </w:t>
      </w:r>
      <w:r w:rsidR="00A33F5D" w:rsidRPr="00130E44">
        <w:rPr>
          <w:rFonts w:ascii="Arial" w:hAnsi="Arial" w:cs="Arial"/>
        </w:rPr>
        <w:t xml:space="preserve">área </w:t>
      </w:r>
      <w:r w:rsidR="001F3D1E" w:rsidRPr="00130E44">
        <w:rPr>
          <w:rFonts w:ascii="Arial" w:hAnsi="Arial" w:cs="Arial"/>
        </w:rPr>
        <w:t>ocupada</w:t>
      </w:r>
      <w:r w:rsidRPr="00130E44">
        <w:rPr>
          <w:rFonts w:ascii="Arial" w:hAnsi="Arial" w:cs="Arial"/>
        </w:rPr>
        <w:t xml:space="preserve"> com vegetação nativa de Caatinga (</w:t>
      </w:r>
      <w:proofErr w:type="spellStart"/>
      <w:r w:rsidRPr="00130E44">
        <w:rPr>
          <w:rFonts w:ascii="Arial" w:hAnsi="Arial" w:cs="Arial"/>
        </w:rPr>
        <w:t>Caa</w:t>
      </w:r>
      <w:proofErr w:type="spellEnd"/>
      <w:r w:rsidRPr="00130E44">
        <w:rPr>
          <w:rFonts w:ascii="Arial" w:hAnsi="Arial" w:cs="Arial"/>
        </w:rPr>
        <w:t>)</w:t>
      </w:r>
      <w:r w:rsidR="00A33F5D" w:rsidRPr="00130E44">
        <w:rPr>
          <w:rFonts w:ascii="Arial" w:hAnsi="Arial" w:cs="Arial"/>
        </w:rPr>
        <w:t xml:space="preserve"> sem interferência humana</w:t>
      </w:r>
      <w:r w:rsidR="00936BBF" w:rsidRPr="00130E44">
        <w:rPr>
          <w:rFonts w:ascii="Arial" w:hAnsi="Arial" w:cs="Arial"/>
        </w:rPr>
        <w:t xml:space="preserve"> (05º 02,</w:t>
      </w:r>
      <w:r w:rsidR="00FC1192" w:rsidRPr="00130E44">
        <w:rPr>
          <w:rFonts w:ascii="Arial" w:hAnsi="Arial" w:cs="Arial"/>
        </w:rPr>
        <w:t>623’ de latitude Sul e 37º 22,</w:t>
      </w:r>
      <w:r w:rsidR="00F61E18" w:rsidRPr="00130E44">
        <w:rPr>
          <w:rFonts w:ascii="Arial" w:hAnsi="Arial" w:cs="Arial"/>
        </w:rPr>
        <w:t>825</w:t>
      </w:r>
      <w:r w:rsidR="00FC1192" w:rsidRPr="00130E44">
        <w:rPr>
          <w:rFonts w:ascii="Arial" w:hAnsi="Arial" w:cs="Arial"/>
        </w:rPr>
        <w:t>’ de longitude Oeste)</w:t>
      </w:r>
      <w:r w:rsidRPr="00130E44">
        <w:rPr>
          <w:rFonts w:ascii="Arial" w:hAnsi="Arial" w:cs="Arial"/>
        </w:rPr>
        <w:t xml:space="preserve">, </w:t>
      </w:r>
      <w:r w:rsidR="009D2689" w:rsidRPr="00130E44">
        <w:rPr>
          <w:rFonts w:ascii="Arial" w:hAnsi="Arial" w:cs="Arial"/>
        </w:rPr>
        <w:t xml:space="preserve">e três </w:t>
      </w:r>
      <w:r w:rsidR="00A33F5D" w:rsidRPr="00130E44">
        <w:rPr>
          <w:rFonts w:ascii="Arial" w:hAnsi="Arial" w:cs="Arial"/>
        </w:rPr>
        <w:t xml:space="preserve">áreas correspondentes a </w:t>
      </w:r>
      <w:r w:rsidR="00936BBF" w:rsidRPr="00130E44">
        <w:rPr>
          <w:rFonts w:ascii="Arial" w:hAnsi="Arial" w:cs="Arial"/>
        </w:rPr>
        <w:t xml:space="preserve">três </w:t>
      </w:r>
      <w:r w:rsidR="009D2689" w:rsidRPr="00130E44">
        <w:rPr>
          <w:rFonts w:ascii="Arial" w:hAnsi="Arial" w:cs="Arial"/>
        </w:rPr>
        <w:t>talhões</w:t>
      </w:r>
      <w:r w:rsidR="00C57C6F" w:rsidRPr="00130E44">
        <w:rPr>
          <w:rFonts w:ascii="Arial" w:hAnsi="Arial" w:cs="Arial"/>
        </w:rPr>
        <w:t xml:space="preserve"> </w:t>
      </w:r>
      <w:r w:rsidR="00305447" w:rsidRPr="00130E44">
        <w:rPr>
          <w:rFonts w:ascii="Arial" w:hAnsi="Arial" w:cs="Arial"/>
        </w:rPr>
        <w:t xml:space="preserve">com área </w:t>
      </w:r>
      <w:r w:rsidR="00936BBF" w:rsidRPr="00130E44">
        <w:rPr>
          <w:rFonts w:ascii="Arial" w:hAnsi="Arial" w:cs="Arial"/>
        </w:rPr>
        <w:t xml:space="preserve">de 2,5 </w:t>
      </w:r>
      <w:r w:rsidR="00306E1D" w:rsidRPr="00130E44">
        <w:rPr>
          <w:rFonts w:ascii="Arial" w:hAnsi="Arial" w:cs="Arial"/>
        </w:rPr>
        <w:t>ha</w:t>
      </w:r>
      <w:r w:rsidR="00936BBF" w:rsidRPr="00130E44">
        <w:rPr>
          <w:rFonts w:ascii="Arial" w:hAnsi="Arial" w:cs="Arial"/>
        </w:rPr>
        <w:t xml:space="preserve"> e</w:t>
      </w:r>
      <w:r w:rsidR="009D2689" w:rsidRPr="00130E44">
        <w:rPr>
          <w:rFonts w:ascii="Arial" w:hAnsi="Arial" w:cs="Arial"/>
        </w:rPr>
        <w:t xml:space="preserve"> cujo</w:t>
      </w:r>
      <w:r w:rsidR="00A33F5D" w:rsidRPr="00130E44">
        <w:rPr>
          <w:rFonts w:ascii="Arial" w:hAnsi="Arial" w:cs="Arial"/>
        </w:rPr>
        <w:t>s</w:t>
      </w:r>
      <w:r w:rsidR="009D2689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solo</w:t>
      </w:r>
      <w:r w:rsidR="00A33F5D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</w:t>
      </w:r>
      <w:r w:rsidR="00A33F5D" w:rsidRPr="00130E44">
        <w:rPr>
          <w:rFonts w:ascii="Arial" w:hAnsi="Arial" w:cs="Arial"/>
        </w:rPr>
        <w:t>encontravam-se sendo ex</w:t>
      </w:r>
      <w:r w:rsidRPr="00130E44">
        <w:rPr>
          <w:rFonts w:ascii="Arial" w:hAnsi="Arial" w:cs="Arial"/>
        </w:rPr>
        <w:t>plorado</w:t>
      </w:r>
      <w:r w:rsidR="00A33F5D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</w:t>
      </w:r>
      <w:r w:rsidR="00736084" w:rsidRPr="00130E44">
        <w:rPr>
          <w:rFonts w:ascii="Arial" w:hAnsi="Arial" w:cs="Arial"/>
        </w:rPr>
        <w:t xml:space="preserve">por </w:t>
      </w:r>
      <w:r w:rsidRPr="00130E44">
        <w:rPr>
          <w:rFonts w:ascii="Arial" w:hAnsi="Arial" w:cs="Arial"/>
        </w:rPr>
        <w:t>dois (C2)</w:t>
      </w:r>
      <w:r w:rsidR="00936BBF" w:rsidRPr="00130E44">
        <w:rPr>
          <w:rFonts w:ascii="Arial" w:hAnsi="Arial" w:cs="Arial"/>
        </w:rPr>
        <w:t xml:space="preserve"> (05° 02,642' de latitude Sul e 37° 22,838' de longitude Oeste)</w:t>
      </w:r>
      <w:r w:rsidRPr="00130E44">
        <w:rPr>
          <w:rFonts w:ascii="Arial" w:hAnsi="Arial" w:cs="Arial"/>
        </w:rPr>
        <w:t xml:space="preserve">, quatro (C4) </w:t>
      </w:r>
      <w:r w:rsidR="00936BBF" w:rsidRPr="00130E44">
        <w:rPr>
          <w:rFonts w:ascii="Arial" w:hAnsi="Arial" w:cs="Arial"/>
        </w:rPr>
        <w:t xml:space="preserve">(5° 02,664' de latitude Sul e 37° 22,439' de longitude </w:t>
      </w:r>
      <w:r w:rsidR="00936BBF" w:rsidRPr="00130E44">
        <w:rPr>
          <w:rFonts w:ascii="Arial" w:hAnsi="Arial" w:cs="Arial"/>
        </w:rPr>
        <w:lastRenderedPageBreak/>
        <w:t xml:space="preserve">Oeste) </w:t>
      </w:r>
      <w:r w:rsidRPr="00130E44">
        <w:rPr>
          <w:rFonts w:ascii="Arial" w:hAnsi="Arial" w:cs="Arial"/>
        </w:rPr>
        <w:t xml:space="preserve">e seis (C6) </w:t>
      </w:r>
      <w:r w:rsidR="00936BBF" w:rsidRPr="00130E44">
        <w:rPr>
          <w:rFonts w:ascii="Arial" w:hAnsi="Arial" w:cs="Arial"/>
        </w:rPr>
        <w:t xml:space="preserve">(5° 02,788' de latitude Sul e 37° 22,242' de longitude Oeste) </w:t>
      </w:r>
      <w:r w:rsidRPr="00130E44">
        <w:rPr>
          <w:rFonts w:ascii="Arial" w:hAnsi="Arial" w:cs="Arial"/>
        </w:rPr>
        <w:t xml:space="preserve">cultivos de meloeiro intercalados por dois anos de pousio. </w:t>
      </w:r>
      <w:r w:rsidR="00936BBF" w:rsidRPr="00130E44">
        <w:rPr>
          <w:rFonts w:ascii="Arial" w:hAnsi="Arial" w:cs="Arial"/>
        </w:rPr>
        <w:t xml:space="preserve">O solo </w:t>
      </w:r>
      <w:r w:rsidR="00306E1D" w:rsidRPr="00130E44">
        <w:rPr>
          <w:rFonts w:ascii="Arial" w:hAnsi="Arial" w:cs="Arial"/>
        </w:rPr>
        <w:t>onde as</w:t>
      </w:r>
      <w:r w:rsidR="00936BBF" w:rsidRPr="00130E44">
        <w:rPr>
          <w:rFonts w:ascii="Arial" w:hAnsi="Arial" w:cs="Arial"/>
        </w:rPr>
        <w:t xml:space="preserve"> áreas </w:t>
      </w:r>
      <w:r w:rsidR="00306E1D" w:rsidRPr="00130E44">
        <w:rPr>
          <w:rFonts w:ascii="Arial" w:hAnsi="Arial" w:cs="Arial"/>
        </w:rPr>
        <w:t xml:space="preserve">estavam </w:t>
      </w:r>
      <w:r w:rsidR="00936BBF" w:rsidRPr="00130E44">
        <w:rPr>
          <w:rFonts w:ascii="Arial" w:hAnsi="Arial" w:cs="Arial"/>
        </w:rPr>
        <w:t xml:space="preserve">localizadas é classificado como </w:t>
      </w:r>
      <w:proofErr w:type="spellStart"/>
      <w:r w:rsidR="00936BBF" w:rsidRPr="00130E44">
        <w:rPr>
          <w:rFonts w:ascii="Arial" w:hAnsi="Arial" w:cs="Arial"/>
        </w:rPr>
        <w:t>Latossolo</w:t>
      </w:r>
      <w:proofErr w:type="spellEnd"/>
      <w:r w:rsidR="00936BBF" w:rsidRPr="00130E44">
        <w:rPr>
          <w:rFonts w:ascii="Arial" w:hAnsi="Arial" w:cs="Arial"/>
        </w:rPr>
        <w:t xml:space="preserve"> Vermelho-Amarelo (LV) segundo EMBRAPA (1971). </w:t>
      </w:r>
      <w:r w:rsidRPr="00130E44">
        <w:rPr>
          <w:rFonts w:ascii="Arial" w:hAnsi="Arial" w:cs="Arial"/>
        </w:rPr>
        <w:t xml:space="preserve">Em cada </w:t>
      </w:r>
      <w:r w:rsidR="00A33F5D" w:rsidRPr="00130E44">
        <w:rPr>
          <w:rFonts w:ascii="Arial" w:hAnsi="Arial" w:cs="Arial"/>
        </w:rPr>
        <w:t>área</w:t>
      </w:r>
      <w:r w:rsidRPr="00130E44">
        <w:rPr>
          <w:rFonts w:ascii="Arial" w:hAnsi="Arial" w:cs="Arial"/>
        </w:rPr>
        <w:t xml:space="preserve"> </w:t>
      </w:r>
      <w:r w:rsidR="00315131" w:rsidRPr="00130E44">
        <w:rPr>
          <w:rFonts w:ascii="Arial" w:hAnsi="Arial" w:cs="Arial"/>
        </w:rPr>
        <w:t>realizou-se</w:t>
      </w:r>
      <w:r w:rsidRPr="00130E44">
        <w:rPr>
          <w:rFonts w:ascii="Arial" w:hAnsi="Arial" w:cs="Arial"/>
        </w:rPr>
        <w:t xml:space="preserve"> amostragem mensal de solo</w:t>
      </w:r>
      <w:r w:rsidR="00306E1D" w:rsidRPr="00130E44">
        <w:rPr>
          <w:rFonts w:ascii="Arial" w:hAnsi="Arial" w:cs="Arial"/>
        </w:rPr>
        <w:t xml:space="preserve"> visando análise </w:t>
      </w:r>
      <w:proofErr w:type="spellStart"/>
      <w:r w:rsidR="00306E1D" w:rsidRPr="00130E44">
        <w:rPr>
          <w:rFonts w:ascii="Arial" w:hAnsi="Arial" w:cs="Arial"/>
        </w:rPr>
        <w:t>nematológica</w:t>
      </w:r>
      <w:proofErr w:type="spellEnd"/>
      <w:r w:rsidRPr="00130E44">
        <w:rPr>
          <w:rFonts w:ascii="Arial" w:hAnsi="Arial" w:cs="Arial"/>
        </w:rPr>
        <w:t xml:space="preserve">, </w:t>
      </w:r>
      <w:r w:rsidR="00306E1D" w:rsidRPr="00130E44">
        <w:rPr>
          <w:rFonts w:ascii="Arial" w:hAnsi="Arial" w:cs="Arial"/>
        </w:rPr>
        <w:t>em</w:t>
      </w:r>
      <w:r w:rsidRPr="00130E44">
        <w:rPr>
          <w:rFonts w:ascii="Arial" w:hAnsi="Arial" w:cs="Arial"/>
        </w:rPr>
        <w:t xml:space="preserve"> caminhamento em ziguezague, coletando-se amostra de </w:t>
      </w:r>
      <w:smartTag w:uri="urn:schemas-microsoft-com:office:smarttags" w:element="metricconverter">
        <w:smartTagPr>
          <w:attr w:name="ProductID" w:val="3 kg"/>
        </w:smartTagPr>
        <w:r w:rsidRPr="00130E44">
          <w:rPr>
            <w:rFonts w:ascii="Arial" w:hAnsi="Arial" w:cs="Arial"/>
          </w:rPr>
          <w:t>3 kg</w:t>
        </w:r>
      </w:smartTag>
      <w:r w:rsidRPr="00130E44">
        <w:rPr>
          <w:rFonts w:ascii="Arial" w:hAnsi="Arial" w:cs="Arial"/>
        </w:rPr>
        <w:t xml:space="preserve">, composta por 30 </w:t>
      </w:r>
      <w:proofErr w:type="spellStart"/>
      <w:r w:rsidRPr="00130E44">
        <w:rPr>
          <w:rFonts w:ascii="Arial" w:hAnsi="Arial" w:cs="Arial"/>
        </w:rPr>
        <w:t>subamostras</w:t>
      </w:r>
      <w:proofErr w:type="spellEnd"/>
      <w:r w:rsidRPr="00130E44">
        <w:rPr>
          <w:rFonts w:ascii="Arial" w:hAnsi="Arial" w:cs="Arial"/>
        </w:rPr>
        <w:t xml:space="preserve"> </w:t>
      </w:r>
      <w:r w:rsidR="00A33F5D" w:rsidRPr="00130E44">
        <w:rPr>
          <w:rFonts w:ascii="Arial" w:hAnsi="Arial" w:cs="Arial"/>
        </w:rPr>
        <w:t xml:space="preserve">retiradas </w:t>
      </w:r>
      <w:r w:rsidRPr="00130E44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130E44">
          <w:rPr>
            <w:rFonts w:ascii="Arial" w:hAnsi="Arial" w:cs="Arial"/>
          </w:rPr>
          <w:t>0 a</w:t>
        </w:r>
      </w:smartTag>
      <w:r w:rsidRPr="00130E4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5 cm"/>
        </w:smartTagPr>
        <w:r w:rsidRPr="00130E44">
          <w:rPr>
            <w:rFonts w:ascii="Arial" w:hAnsi="Arial" w:cs="Arial"/>
          </w:rPr>
          <w:t>25 cm</w:t>
        </w:r>
      </w:smartTag>
      <w:r w:rsidRPr="00130E44">
        <w:rPr>
          <w:rFonts w:ascii="Arial" w:hAnsi="Arial" w:cs="Arial"/>
        </w:rPr>
        <w:t xml:space="preserve"> de profundidade</w:t>
      </w:r>
      <w:r w:rsidR="00A33F5D" w:rsidRPr="00130E44">
        <w:rPr>
          <w:rFonts w:ascii="Arial" w:hAnsi="Arial" w:cs="Arial"/>
        </w:rPr>
        <w:t xml:space="preserve">. </w:t>
      </w:r>
      <w:r w:rsidR="00CC49F7" w:rsidRPr="00130E44">
        <w:rPr>
          <w:rFonts w:ascii="Arial" w:hAnsi="Arial" w:cs="Arial"/>
        </w:rPr>
        <w:t>No</w:t>
      </w:r>
      <w:r w:rsidR="00A33F5D" w:rsidRPr="00130E44">
        <w:rPr>
          <w:rFonts w:ascii="Arial" w:hAnsi="Arial" w:cs="Arial"/>
        </w:rPr>
        <w:t xml:space="preserve"> Laboratório de Agricultura Irrigada da Universid</w:t>
      </w:r>
      <w:r w:rsidR="00CC49F7" w:rsidRPr="00130E44">
        <w:rPr>
          <w:rFonts w:ascii="Arial" w:hAnsi="Arial" w:cs="Arial"/>
        </w:rPr>
        <w:t xml:space="preserve">ade Federal Rural do </w:t>
      </w:r>
      <w:proofErr w:type="spellStart"/>
      <w:r w:rsidR="00CC49F7" w:rsidRPr="00130E44">
        <w:rPr>
          <w:rFonts w:ascii="Arial" w:hAnsi="Arial" w:cs="Arial"/>
        </w:rPr>
        <w:t>Semi-Árido</w:t>
      </w:r>
      <w:proofErr w:type="spellEnd"/>
      <w:r w:rsidR="00CC49F7" w:rsidRPr="00130E44">
        <w:rPr>
          <w:rFonts w:ascii="Arial" w:hAnsi="Arial" w:cs="Arial"/>
        </w:rPr>
        <w:t xml:space="preserve">, </w:t>
      </w:r>
      <w:r w:rsidR="00A33F5D" w:rsidRPr="00130E44">
        <w:rPr>
          <w:rFonts w:ascii="Arial" w:hAnsi="Arial" w:cs="Arial"/>
        </w:rPr>
        <w:t>f</w:t>
      </w:r>
      <w:r w:rsidRPr="00130E44">
        <w:rPr>
          <w:rFonts w:ascii="Arial" w:hAnsi="Arial" w:cs="Arial"/>
        </w:rPr>
        <w:t>oram retiradas cinco alíquotas de 300 cm</w:t>
      </w:r>
      <w:r w:rsidRPr="00130E44">
        <w:rPr>
          <w:rFonts w:ascii="Arial" w:hAnsi="Arial" w:cs="Arial"/>
          <w:vertAlign w:val="superscript"/>
        </w:rPr>
        <w:t>3</w:t>
      </w:r>
      <w:r w:rsidRPr="00130E44">
        <w:rPr>
          <w:rFonts w:ascii="Arial" w:hAnsi="Arial" w:cs="Arial"/>
        </w:rPr>
        <w:t xml:space="preserve"> </w:t>
      </w:r>
      <w:r w:rsidR="00CC49F7" w:rsidRPr="00130E44">
        <w:rPr>
          <w:rFonts w:ascii="Arial" w:hAnsi="Arial" w:cs="Arial"/>
        </w:rPr>
        <w:t xml:space="preserve">de cada amostra </w:t>
      </w:r>
      <w:r w:rsidRPr="00130E44">
        <w:rPr>
          <w:rFonts w:ascii="Arial" w:hAnsi="Arial" w:cs="Arial"/>
        </w:rPr>
        <w:t xml:space="preserve">para extração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, segundo </w:t>
      </w:r>
      <w:r w:rsidR="00306E1D" w:rsidRPr="00130E44">
        <w:rPr>
          <w:rFonts w:ascii="Arial" w:hAnsi="Arial" w:cs="Arial"/>
        </w:rPr>
        <w:t>método da flotação-centrífuga</w:t>
      </w:r>
      <w:r w:rsidR="00A33F5D" w:rsidRPr="00130E44">
        <w:rPr>
          <w:rFonts w:ascii="Arial" w:hAnsi="Arial" w:cs="Arial"/>
        </w:rPr>
        <w:t xml:space="preserve"> </w:t>
      </w:r>
      <w:r w:rsidR="00315131" w:rsidRPr="00130E44">
        <w:rPr>
          <w:rFonts w:ascii="Arial" w:hAnsi="Arial" w:cs="Arial"/>
        </w:rPr>
        <w:t xml:space="preserve">os quais </w:t>
      </w:r>
      <w:r w:rsidRPr="00130E44">
        <w:rPr>
          <w:rFonts w:ascii="Arial" w:hAnsi="Arial" w:cs="Arial"/>
          <w:bCs/>
        </w:rPr>
        <w:t>foram classificados quanto ao hábito alimen</w:t>
      </w:r>
      <w:r w:rsidR="00E67F5C" w:rsidRPr="00130E44">
        <w:rPr>
          <w:rFonts w:ascii="Arial" w:hAnsi="Arial" w:cs="Arial"/>
          <w:bCs/>
        </w:rPr>
        <w:t>tar, em grupos tróficos (</w:t>
      </w:r>
      <w:r w:rsidR="00315131" w:rsidRPr="00130E44">
        <w:rPr>
          <w:rFonts w:ascii="Arial" w:hAnsi="Arial" w:cs="Arial"/>
          <w:bCs/>
        </w:rPr>
        <w:t>YATES</w:t>
      </w:r>
      <w:r w:rsidR="00E67F5C" w:rsidRPr="00130E44">
        <w:rPr>
          <w:rFonts w:ascii="Arial" w:hAnsi="Arial" w:cs="Arial"/>
          <w:bCs/>
        </w:rPr>
        <w:t xml:space="preserve"> et al.,</w:t>
      </w:r>
      <w:r w:rsidRPr="00130E44">
        <w:rPr>
          <w:rFonts w:ascii="Arial" w:hAnsi="Arial" w:cs="Arial"/>
          <w:bCs/>
        </w:rPr>
        <w:t xml:space="preserve">1993). Para os </w:t>
      </w:r>
      <w:proofErr w:type="spellStart"/>
      <w:r w:rsidRPr="00130E44">
        <w:rPr>
          <w:rFonts w:ascii="Arial" w:hAnsi="Arial" w:cs="Arial"/>
          <w:bCs/>
        </w:rPr>
        <w:t>nematóides</w:t>
      </w:r>
      <w:proofErr w:type="spellEnd"/>
      <w:r w:rsidRPr="00130E44">
        <w:rPr>
          <w:rFonts w:ascii="Arial" w:hAnsi="Arial" w:cs="Arial"/>
          <w:bCs/>
        </w:rPr>
        <w:t xml:space="preserve"> não </w:t>
      </w:r>
      <w:proofErr w:type="spellStart"/>
      <w:r w:rsidRPr="00130E44">
        <w:rPr>
          <w:rFonts w:ascii="Arial" w:hAnsi="Arial" w:cs="Arial"/>
          <w:bCs/>
        </w:rPr>
        <w:t>fitoparasitos</w:t>
      </w:r>
      <w:proofErr w:type="spellEnd"/>
      <w:r w:rsidRPr="00130E44">
        <w:rPr>
          <w:rFonts w:ascii="Arial" w:hAnsi="Arial" w:cs="Arial"/>
          <w:bCs/>
        </w:rPr>
        <w:t xml:space="preserve"> foi realizada a identificação por família e para os </w:t>
      </w:r>
      <w:proofErr w:type="spellStart"/>
      <w:r w:rsidRPr="00130E44">
        <w:rPr>
          <w:rFonts w:ascii="Arial" w:hAnsi="Arial" w:cs="Arial"/>
          <w:bCs/>
        </w:rPr>
        <w:t>fitoparasitos</w:t>
      </w:r>
      <w:proofErr w:type="spellEnd"/>
      <w:r w:rsidRPr="00130E44">
        <w:rPr>
          <w:rFonts w:ascii="Arial" w:hAnsi="Arial" w:cs="Arial"/>
          <w:bCs/>
        </w:rPr>
        <w:t xml:space="preserve"> por gênero. </w:t>
      </w:r>
      <w:r w:rsidRPr="00130E44">
        <w:rPr>
          <w:rFonts w:ascii="Arial" w:hAnsi="Arial" w:cs="Arial"/>
        </w:rPr>
        <w:t xml:space="preserve">A estrutura da </w:t>
      </w:r>
      <w:proofErr w:type="spellStart"/>
      <w:r w:rsidRPr="00130E44">
        <w:rPr>
          <w:rFonts w:ascii="Arial" w:hAnsi="Arial" w:cs="Arial"/>
        </w:rPr>
        <w:t>nematofauna</w:t>
      </w:r>
      <w:proofErr w:type="spellEnd"/>
      <w:r w:rsidRPr="00130E44">
        <w:rPr>
          <w:rFonts w:ascii="Arial" w:hAnsi="Arial" w:cs="Arial"/>
        </w:rPr>
        <w:t xml:space="preserve"> foi descrita por índices da comunidade de </w:t>
      </w:r>
      <w:proofErr w:type="spellStart"/>
      <w:r w:rsidR="00CF32D2" w:rsidRPr="00130E44">
        <w:rPr>
          <w:rFonts w:ascii="Arial" w:hAnsi="Arial" w:cs="Arial"/>
        </w:rPr>
        <w:t>nematóides</w:t>
      </w:r>
      <w:proofErr w:type="spellEnd"/>
      <w:r w:rsidR="00CF32D2" w:rsidRPr="00130E44">
        <w:rPr>
          <w:rFonts w:ascii="Arial" w:hAnsi="Arial" w:cs="Arial"/>
        </w:rPr>
        <w:t>: de maturidade (MI</w:t>
      </w:r>
      <w:r w:rsidRPr="00130E44">
        <w:rPr>
          <w:rFonts w:ascii="Arial" w:hAnsi="Arial" w:cs="Arial"/>
        </w:rPr>
        <w:t>) e</w:t>
      </w:r>
      <w:r w:rsidR="00CF32D2" w:rsidRPr="00130E44">
        <w:rPr>
          <w:rFonts w:ascii="Arial" w:hAnsi="Arial" w:cs="Arial"/>
        </w:rPr>
        <w:t xml:space="preserve"> de parasitos de plantas (PPI</w:t>
      </w:r>
      <w:r w:rsidRPr="00130E44">
        <w:rPr>
          <w:rFonts w:ascii="Arial" w:hAnsi="Arial" w:cs="Arial"/>
        </w:rPr>
        <w:t xml:space="preserve">) </w:t>
      </w:r>
      <w:r w:rsidR="00306E1D" w:rsidRPr="00130E44">
        <w:rPr>
          <w:rFonts w:ascii="Arial" w:hAnsi="Arial" w:cs="Arial"/>
        </w:rPr>
        <w:t xml:space="preserve">(BONGERS, </w:t>
      </w:r>
      <w:r w:rsidRPr="00130E44">
        <w:rPr>
          <w:rFonts w:ascii="Arial" w:hAnsi="Arial" w:cs="Arial"/>
        </w:rPr>
        <w:t xml:space="preserve">1990) e pelas razões </w:t>
      </w:r>
      <w:proofErr w:type="spellStart"/>
      <w:r w:rsidRPr="00130E44">
        <w:rPr>
          <w:rFonts w:ascii="Arial" w:hAnsi="Arial" w:cs="Arial"/>
        </w:rPr>
        <w:t>micófagos</w:t>
      </w:r>
      <w:proofErr w:type="spellEnd"/>
      <w:r w:rsidRPr="00130E44">
        <w:rPr>
          <w:rFonts w:ascii="Arial" w:hAnsi="Arial" w:cs="Arial"/>
        </w:rPr>
        <w:t xml:space="preserve">/bacteriófagos (M/B) e </w:t>
      </w:r>
      <w:proofErr w:type="spellStart"/>
      <w:r w:rsidRPr="00130E44">
        <w:rPr>
          <w:rFonts w:ascii="Arial" w:hAnsi="Arial" w:cs="Arial"/>
        </w:rPr>
        <w:t>onívoros+predores</w:t>
      </w:r>
      <w:proofErr w:type="spellEnd"/>
      <w:r w:rsidRPr="00130E44">
        <w:rPr>
          <w:rFonts w:ascii="Arial" w:hAnsi="Arial" w:cs="Arial"/>
        </w:rPr>
        <w:t>/</w:t>
      </w:r>
      <w:proofErr w:type="spellStart"/>
      <w:r w:rsidRPr="00130E44">
        <w:rPr>
          <w:rFonts w:ascii="Arial" w:hAnsi="Arial" w:cs="Arial"/>
        </w:rPr>
        <w:t>bacteriófagos+micófagos+parasitos</w:t>
      </w:r>
      <w:proofErr w:type="spellEnd"/>
      <w:r w:rsidRPr="00130E44">
        <w:rPr>
          <w:rFonts w:ascii="Arial" w:hAnsi="Arial" w:cs="Arial"/>
        </w:rPr>
        <w:t xml:space="preserve"> de plantas (O+P)/(B+F+PP) </w:t>
      </w:r>
      <w:r w:rsidR="00306E1D" w:rsidRPr="00130E44">
        <w:rPr>
          <w:rFonts w:ascii="Arial" w:hAnsi="Arial" w:cs="Arial"/>
        </w:rPr>
        <w:t>(GOMES et al.</w:t>
      </w:r>
      <w:r w:rsidR="00183890">
        <w:rPr>
          <w:rFonts w:ascii="Arial" w:hAnsi="Arial" w:cs="Arial"/>
        </w:rPr>
        <w:t>,</w:t>
      </w:r>
      <w:r w:rsidR="00306E1D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 xml:space="preserve">2003). O impacto ambiental foi avaliado pela razão entre o índice de parasitos de plantas e de maturidade (PPI/MI). Correlação entre os grupos tróficos e </w:t>
      </w:r>
      <w:r w:rsidR="00736084" w:rsidRPr="00130E44">
        <w:rPr>
          <w:rFonts w:ascii="Arial" w:hAnsi="Arial" w:cs="Arial"/>
        </w:rPr>
        <w:t>táxons</w:t>
      </w:r>
      <w:r w:rsidRPr="00130E44">
        <w:rPr>
          <w:rFonts w:ascii="Arial" w:hAnsi="Arial" w:cs="Arial"/>
          <w:i/>
        </w:rPr>
        <w:t xml:space="preserve"> </w:t>
      </w:r>
      <w:r w:rsidRPr="00130E44">
        <w:rPr>
          <w:rFonts w:ascii="Arial" w:hAnsi="Arial" w:cs="Arial"/>
        </w:rPr>
        <w:t>em relação ao teor de umidade do solo</w:t>
      </w:r>
      <w:r w:rsidR="00315131" w:rsidRPr="00130E44">
        <w:rPr>
          <w:rFonts w:ascii="Arial" w:hAnsi="Arial" w:cs="Arial"/>
        </w:rPr>
        <w:t xml:space="preserve"> ao longo do tempo</w:t>
      </w:r>
      <w:r w:rsidRPr="00130E44">
        <w:rPr>
          <w:rFonts w:ascii="Arial" w:hAnsi="Arial" w:cs="Arial"/>
        </w:rPr>
        <w:t xml:space="preserve"> calculada pela correlação de Pearson ao nível de 5% de probabilidade.</w:t>
      </w:r>
      <w:r w:rsidR="00A33916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De cada amostra de solo coletada mensalmente, t</w:t>
      </w:r>
      <w:r w:rsidRPr="00130E44">
        <w:rPr>
          <w:rFonts w:ascii="Arial" w:hAnsi="Arial" w:cs="Arial"/>
          <w:color w:val="000000"/>
        </w:rPr>
        <w:t xml:space="preserve">rês alíquotas de </w:t>
      </w:r>
      <w:smartTag w:uri="urn:schemas-microsoft-com:office:smarttags" w:element="metricconverter">
        <w:smartTagPr>
          <w:attr w:name="ProductID" w:val="40 g"/>
        </w:smartTagPr>
        <w:r w:rsidRPr="00130E44">
          <w:rPr>
            <w:rFonts w:ascii="Arial" w:hAnsi="Arial" w:cs="Arial"/>
            <w:color w:val="000000"/>
          </w:rPr>
          <w:t>40 g</w:t>
        </w:r>
      </w:smartTag>
      <w:r w:rsidRPr="00130E44">
        <w:rPr>
          <w:rFonts w:ascii="Arial" w:hAnsi="Arial" w:cs="Arial"/>
          <w:color w:val="000000"/>
        </w:rPr>
        <w:t xml:space="preserve"> </w:t>
      </w:r>
      <w:r w:rsidRPr="00130E44">
        <w:rPr>
          <w:rFonts w:ascii="Arial" w:hAnsi="Arial" w:cs="Arial"/>
        </w:rPr>
        <w:t xml:space="preserve">foram mantidas em estufa a </w:t>
      </w:r>
      <w:smartTag w:uri="urn:schemas-microsoft-com:office:smarttags" w:element="metricconverter">
        <w:smartTagPr>
          <w:attr w:name="ProductID" w:val="60ﾰC"/>
        </w:smartTagPr>
        <w:r w:rsidRPr="00130E44">
          <w:rPr>
            <w:rFonts w:ascii="Arial" w:hAnsi="Arial" w:cs="Arial"/>
          </w:rPr>
          <w:t>60°C</w:t>
        </w:r>
      </w:smartTag>
      <w:r w:rsidRPr="00130E44">
        <w:rPr>
          <w:rFonts w:ascii="Arial" w:hAnsi="Arial" w:cs="Arial"/>
        </w:rPr>
        <w:t xml:space="preserve"> até atingirem peso constante </w:t>
      </w:r>
      <w:r w:rsidR="00A33F5D" w:rsidRPr="00130E44">
        <w:rPr>
          <w:rFonts w:ascii="Arial" w:hAnsi="Arial" w:cs="Arial"/>
        </w:rPr>
        <w:t>para</w:t>
      </w:r>
      <w:r w:rsidRPr="00130E44">
        <w:rPr>
          <w:rFonts w:ascii="Arial" w:hAnsi="Arial" w:cs="Arial"/>
        </w:rPr>
        <w:t xml:space="preserve"> </w:t>
      </w:r>
      <w:r w:rsidR="00627B6D" w:rsidRPr="00130E44">
        <w:rPr>
          <w:rFonts w:ascii="Arial" w:hAnsi="Arial" w:cs="Arial"/>
        </w:rPr>
        <w:t>cálculo</w:t>
      </w:r>
      <w:r w:rsidRPr="00130E44">
        <w:rPr>
          <w:rFonts w:ascii="Arial" w:hAnsi="Arial" w:cs="Arial"/>
        </w:rPr>
        <w:t xml:space="preserve"> </w:t>
      </w:r>
      <w:r w:rsidR="00183890">
        <w:rPr>
          <w:rFonts w:ascii="Arial" w:hAnsi="Arial" w:cs="Arial"/>
        </w:rPr>
        <w:t>d</w:t>
      </w:r>
      <w:r w:rsidRPr="00130E44">
        <w:rPr>
          <w:rFonts w:ascii="Arial" w:hAnsi="Arial" w:cs="Arial"/>
        </w:rPr>
        <w:t>o teor de umidade.</w:t>
      </w:r>
    </w:p>
    <w:p w14:paraId="45DB217B" w14:textId="77777777" w:rsidR="00315131" w:rsidRPr="00130E44" w:rsidRDefault="00315131" w:rsidP="00130E44">
      <w:pPr>
        <w:ind w:firstLine="708"/>
        <w:jc w:val="both"/>
        <w:rPr>
          <w:rFonts w:ascii="Arial" w:hAnsi="Arial" w:cs="Arial"/>
        </w:rPr>
      </w:pPr>
    </w:p>
    <w:p w14:paraId="02A032A5" w14:textId="77777777" w:rsidR="0018134F" w:rsidRPr="00130E44" w:rsidRDefault="00130E44" w:rsidP="00130E44">
      <w:pPr>
        <w:jc w:val="center"/>
        <w:rPr>
          <w:rFonts w:ascii="Arial" w:hAnsi="Arial" w:cs="Arial"/>
          <w:b/>
        </w:rPr>
      </w:pPr>
      <w:r w:rsidRPr="000B248E">
        <w:rPr>
          <w:rFonts w:ascii="Arial" w:hAnsi="Arial" w:cs="Arial"/>
          <w:b/>
        </w:rPr>
        <w:t>Resultados e Discussão</w:t>
      </w:r>
    </w:p>
    <w:p w14:paraId="56C397F1" w14:textId="53DC0164" w:rsidR="003652AA" w:rsidRPr="00130E44" w:rsidRDefault="003652AA" w:rsidP="00130E44">
      <w:pPr>
        <w:ind w:firstLine="709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A </w:t>
      </w:r>
      <w:proofErr w:type="spellStart"/>
      <w:r w:rsidRPr="00130E44">
        <w:rPr>
          <w:rFonts w:ascii="Arial" w:hAnsi="Arial" w:cs="Arial"/>
        </w:rPr>
        <w:t>nematofauna</w:t>
      </w:r>
      <w:proofErr w:type="spellEnd"/>
      <w:r w:rsidRPr="00130E44">
        <w:rPr>
          <w:rFonts w:ascii="Arial" w:hAnsi="Arial" w:cs="Arial"/>
        </w:rPr>
        <w:t xml:space="preserve"> das áreas apresent</w:t>
      </w:r>
      <w:r w:rsidR="00FF5E9E" w:rsidRPr="00130E44">
        <w:rPr>
          <w:rFonts w:ascii="Arial" w:hAnsi="Arial" w:cs="Arial"/>
        </w:rPr>
        <w:t>ou</w:t>
      </w:r>
      <w:r w:rsidRPr="00130E44">
        <w:rPr>
          <w:rFonts w:ascii="Arial" w:hAnsi="Arial" w:cs="Arial"/>
        </w:rPr>
        <w:t xml:space="preserve">-se composta pelos grupos tróficos: bacteriófagos, </w:t>
      </w:r>
      <w:proofErr w:type="spellStart"/>
      <w:r w:rsidRPr="00130E44">
        <w:rPr>
          <w:rFonts w:ascii="Arial" w:hAnsi="Arial" w:cs="Arial"/>
        </w:rPr>
        <w:t>micófagos</w:t>
      </w:r>
      <w:proofErr w:type="spellEnd"/>
      <w:r w:rsidRPr="00130E44">
        <w:rPr>
          <w:rFonts w:ascii="Arial" w:hAnsi="Arial" w:cs="Arial"/>
        </w:rPr>
        <w:t xml:space="preserve">, onívoros, predadores e </w:t>
      </w:r>
      <w:proofErr w:type="spellStart"/>
      <w:r w:rsidRPr="00130E44">
        <w:rPr>
          <w:rFonts w:ascii="Arial" w:hAnsi="Arial" w:cs="Arial"/>
        </w:rPr>
        <w:t>fitoparasitos</w:t>
      </w:r>
      <w:proofErr w:type="spellEnd"/>
      <w:r w:rsidRPr="00130E44">
        <w:rPr>
          <w:rFonts w:ascii="Arial" w:hAnsi="Arial" w:cs="Arial"/>
        </w:rPr>
        <w:t xml:space="preserve"> (Tabela 1)</w:t>
      </w:r>
      <w:r w:rsidR="00402AF7" w:rsidRPr="00130E44">
        <w:rPr>
          <w:rFonts w:ascii="Arial" w:hAnsi="Arial" w:cs="Arial"/>
        </w:rPr>
        <w:t xml:space="preserve"> </w:t>
      </w:r>
      <w:r w:rsidR="003431FA" w:rsidRPr="00130E44">
        <w:rPr>
          <w:rFonts w:ascii="Arial" w:hAnsi="Arial" w:cs="Arial"/>
        </w:rPr>
        <w:t>e estes</w:t>
      </w:r>
      <w:r w:rsidRPr="00130E44">
        <w:rPr>
          <w:rFonts w:ascii="Arial" w:hAnsi="Arial" w:cs="Arial"/>
        </w:rPr>
        <w:t xml:space="preserve"> por restrito </w:t>
      </w:r>
      <w:r w:rsidR="00402AF7" w:rsidRPr="00130E44">
        <w:rPr>
          <w:rFonts w:ascii="Arial" w:hAnsi="Arial" w:cs="Arial"/>
        </w:rPr>
        <w:t xml:space="preserve">número </w:t>
      </w:r>
      <w:r w:rsidRPr="00130E44">
        <w:rPr>
          <w:rFonts w:ascii="Arial" w:hAnsi="Arial" w:cs="Arial"/>
        </w:rPr>
        <w:t>de famílias</w:t>
      </w:r>
      <w:r w:rsidR="000C6BA4">
        <w:rPr>
          <w:rFonts w:ascii="Arial" w:hAnsi="Arial" w:cs="Arial"/>
        </w:rPr>
        <w:t>, um total de 1</w:t>
      </w:r>
      <w:bookmarkStart w:id="0" w:name="_GoBack"/>
      <w:bookmarkEnd w:id="0"/>
      <w:r w:rsidR="009E2702">
        <w:rPr>
          <w:rFonts w:ascii="Arial" w:hAnsi="Arial" w:cs="Arial"/>
        </w:rPr>
        <w:t>1</w:t>
      </w:r>
      <w:r w:rsidRPr="00130E44">
        <w:rPr>
          <w:rFonts w:ascii="Arial" w:hAnsi="Arial" w:cs="Arial"/>
        </w:rPr>
        <w:t xml:space="preserve"> (Tabela 1).</w:t>
      </w:r>
    </w:p>
    <w:p w14:paraId="28A8D4A4" w14:textId="77777777" w:rsidR="007C66D9" w:rsidRPr="00130E44" w:rsidRDefault="007C66D9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Identificou-se variação na dominância dos grupos tróficos ao longo </w:t>
      </w:r>
      <w:r w:rsidR="00E36ADA" w:rsidRPr="00130E44">
        <w:rPr>
          <w:rFonts w:ascii="Arial" w:hAnsi="Arial" w:cs="Arial"/>
        </w:rPr>
        <w:t>dos mese</w:t>
      </w:r>
      <w:r w:rsidRPr="00130E44">
        <w:rPr>
          <w:rFonts w:ascii="Arial" w:hAnsi="Arial" w:cs="Arial"/>
        </w:rPr>
        <w:t xml:space="preserve">s (Figura 1), </w:t>
      </w:r>
      <w:r w:rsidR="003431FA" w:rsidRPr="00130E44">
        <w:rPr>
          <w:rFonts w:ascii="Arial" w:hAnsi="Arial" w:cs="Arial"/>
        </w:rPr>
        <w:t>havendo tendência à</w:t>
      </w:r>
      <w:r w:rsidRPr="00130E44">
        <w:rPr>
          <w:rFonts w:ascii="Arial" w:hAnsi="Arial" w:cs="Arial"/>
        </w:rPr>
        <w:t xml:space="preserve"> redução de bacteriófagos, aumento de onívoros e predadores</w:t>
      </w:r>
      <w:r w:rsidR="00FF5E9E" w:rsidRPr="00130E44">
        <w:rPr>
          <w:rFonts w:ascii="Arial" w:hAnsi="Arial" w:cs="Arial"/>
        </w:rPr>
        <w:t xml:space="preserve"> e inicial decréscimo tendendo à</w:t>
      </w:r>
      <w:r w:rsidRPr="00130E44">
        <w:rPr>
          <w:rFonts w:ascii="Arial" w:hAnsi="Arial" w:cs="Arial"/>
        </w:rPr>
        <w:t xml:space="preserve"> estabilidade </w:t>
      </w:r>
      <w:r w:rsidR="003431FA" w:rsidRPr="00130E44">
        <w:rPr>
          <w:rFonts w:ascii="Arial" w:hAnsi="Arial" w:cs="Arial"/>
        </w:rPr>
        <w:t xml:space="preserve">de </w:t>
      </w:r>
      <w:proofErr w:type="spellStart"/>
      <w:r w:rsidRPr="00130E44">
        <w:rPr>
          <w:rFonts w:ascii="Arial" w:hAnsi="Arial" w:cs="Arial"/>
        </w:rPr>
        <w:t>micófagos</w:t>
      </w:r>
      <w:proofErr w:type="spellEnd"/>
      <w:r w:rsidRPr="00130E44">
        <w:rPr>
          <w:rFonts w:ascii="Arial" w:hAnsi="Arial" w:cs="Arial"/>
        </w:rPr>
        <w:t xml:space="preserve"> e </w:t>
      </w:r>
      <w:r w:rsidR="003431FA" w:rsidRPr="00130E44">
        <w:rPr>
          <w:rFonts w:ascii="Arial" w:hAnsi="Arial" w:cs="Arial"/>
        </w:rPr>
        <w:t xml:space="preserve">parasitos de plantas </w:t>
      </w:r>
      <w:r w:rsidRPr="00130E44">
        <w:rPr>
          <w:rFonts w:ascii="Arial" w:hAnsi="Arial" w:cs="Arial"/>
        </w:rPr>
        <w:t>(Figura 1).</w:t>
      </w:r>
    </w:p>
    <w:p w14:paraId="6FF26B1F" w14:textId="77777777" w:rsidR="004E4ED7" w:rsidRPr="00130E44" w:rsidRDefault="003431FA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>C</w:t>
      </w:r>
      <w:r w:rsidR="004E4ED7" w:rsidRPr="00130E44">
        <w:rPr>
          <w:rFonts w:ascii="Arial" w:hAnsi="Arial" w:cs="Arial"/>
        </w:rPr>
        <w:t xml:space="preserve">orrelações positivas significativas </w:t>
      </w:r>
      <w:r w:rsidRPr="00130E44">
        <w:rPr>
          <w:rFonts w:ascii="Arial" w:hAnsi="Arial" w:cs="Arial"/>
        </w:rPr>
        <w:t xml:space="preserve">foram observadas </w:t>
      </w:r>
      <w:r w:rsidR="004E4ED7" w:rsidRPr="00130E44">
        <w:rPr>
          <w:rFonts w:ascii="Arial" w:hAnsi="Arial" w:cs="Arial"/>
        </w:rPr>
        <w:t>entre onívoros (</w:t>
      </w:r>
      <w:r w:rsidR="004E4ED7" w:rsidRPr="00130E44">
        <w:rPr>
          <w:rFonts w:ascii="Arial" w:hAnsi="Arial" w:cs="Arial"/>
          <w:i/>
        </w:rPr>
        <w:t>r</w:t>
      </w:r>
      <w:r w:rsidR="004E4ED7" w:rsidRPr="00130E44">
        <w:rPr>
          <w:rFonts w:ascii="Arial" w:hAnsi="Arial" w:cs="Arial"/>
        </w:rPr>
        <w:t xml:space="preserve"> = 0,8111*) e predadores (</w:t>
      </w:r>
      <w:r w:rsidR="004E4ED7" w:rsidRPr="00130E44">
        <w:rPr>
          <w:rFonts w:ascii="Arial" w:hAnsi="Arial" w:cs="Arial"/>
          <w:i/>
        </w:rPr>
        <w:t>r</w:t>
      </w:r>
      <w:r w:rsidR="004E4ED7" w:rsidRPr="00130E44">
        <w:rPr>
          <w:rFonts w:ascii="Arial" w:hAnsi="Arial" w:cs="Arial"/>
        </w:rPr>
        <w:t xml:space="preserve"> = 0,7539*) e negativa para bacteriófagos (</w:t>
      </w:r>
      <w:r w:rsidR="004E4ED7" w:rsidRPr="00130E44">
        <w:rPr>
          <w:rFonts w:ascii="Arial" w:hAnsi="Arial" w:cs="Arial"/>
          <w:i/>
        </w:rPr>
        <w:t>r</w:t>
      </w:r>
      <w:r w:rsidR="004E4ED7" w:rsidRPr="00130E44">
        <w:rPr>
          <w:rFonts w:ascii="Arial" w:hAnsi="Arial" w:cs="Arial"/>
        </w:rPr>
        <w:t xml:space="preserve"> = - 0,7905*</w:t>
      </w:r>
      <w:r w:rsidR="00FF5E9E" w:rsidRPr="00130E44">
        <w:rPr>
          <w:rFonts w:ascii="Arial" w:hAnsi="Arial" w:cs="Arial"/>
        </w:rPr>
        <w:t>) em relação ao teor de umidade</w:t>
      </w:r>
      <w:r w:rsidR="004E4ED7" w:rsidRPr="00130E44">
        <w:rPr>
          <w:rFonts w:ascii="Arial" w:hAnsi="Arial" w:cs="Arial"/>
        </w:rPr>
        <w:t xml:space="preserve">, apenas </w:t>
      </w:r>
      <w:r w:rsidR="00FF5E9E" w:rsidRPr="00130E44">
        <w:rPr>
          <w:rFonts w:ascii="Arial" w:hAnsi="Arial" w:cs="Arial"/>
        </w:rPr>
        <w:t xml:space="preserve">em </w:t>
      </w:r>
      <w:proofErr w:type="spellStart"/>
      <w:r w:rsidRPr="00130E44">
        <w:rPr>
          <w:rFonts w:ascii="Arial" w:hAnsi="Arial" w:cs="Arial"/>
        </w:rPr>
        <w:t>Caa</w:t>
      </w:r>
      <w:proofErr w:type="spellEnd"/>
      <w:r w:rsidR="004E4ED7" w:rsidRPr="00130E44">
        <w:rPr>
          <w:rFonts w:ascii="Arial" w:hAnsi="Arial" w:cs="Arial"/>
        </w:rPr>
        <w:t xml:space="preserve"> durante os cinco primeiros meses de estudo, quando não houve o</w:t>
      </w:r>
      <w:r w:rsidR="00E36ADA" w:rsidRPr="00130E44">
        <w:rPr>
          <w:rFonts w:ascii="Arial" w:hAnsi="Arial" w:cs="Arial"/>
        </w:rPr>
        <w:t>corrência de chuvas (Figura 1) diferente d</w:t>
      </w:r>
      <w:r w:rsidR="004E4ED7" w:rsidRPr="00130E44">
        <w:rPr>
          <w:rFonts w:ascii="Arial" w:hAnsi="Arial" w:cs="Arial"/>
        </w:rPr>
        <w:t>as áreas cultivadas, d</w:t>
      </w:r>
      <w:r w:rsidRPr="00130E44">
        <w:rPr>
          <w:rFonts w:ascii="Arial" w:hAnsi="Arial" w:cs="Arial"/>
        </w:rPr>
        <w:t>e setembro a</w:t>
      </w:r>
      <w:r w:rsidR="004E4ED7" w:rsidRPr="00130E44">
        <w:rPr>
          <w:rFonts w:ascii="Arial" w:hAnsi="Arial" w:cs="Arial"/>
        </w:rPr>
        <w:t xml:space="preserve"> outubro</w:t>
      </w:r>
      <w:r w:rsidR="00E36ADA" w:rsidRPr="00130E44">
        <w:rPr>
          <w:rFonts w:ascii="Arial" w:hAnsi="Arial" w:cs="Arial"/>
        </w:rPr>
        <w:t>, quando</w:t>
      </w:r>
      <w:r w:rsidR="004E4ED7" w:rsidRPr="00130E44">
        <w:rPr>
          <w:rFonts w:ascii="Arial" w:hAnsi="Arial" w:cs="Arial"/>
        </w:rPr>
        <w:t xml:space="preserve"> houve </w:t>
      </w:r>
      <w:r w:rsidRPr="00130E44">
        <w:rPr>
          <w:rFonts w:ascii="Arial" w:hAnsi="Arial" w:cs="Arial"/>
        </w:rPr>
        <w:t>irrigação</w:t>
      </w:r>
      <w:r w:rsidR="004E4ED7" w:rsidRPr="00130E44">
        <w:rPr>
          <w:rFonts w:ascii="Arial" w:hAnsi="Arial" w:cs="Arial"/>
        </w:rPr>
        <w:t xml:space="preserve">. Os resultados assemelham-se </w:t>
      </w:r>
      <w:r w:rsidRPr="00130E44">
        <w:rPr>
          <w:rFonts w:ascii="Arial" w:hAnsi="Arial" w:cs="Arial"/>
        </w:rPr>
        <w:t xml:space="preserve">aos </w:t>
      </w:r>
      <w:r w:rsidR="00FF5E9E" w:rsidRPr="00130E44">
        <w:rPr>
          <w:rFonts w:ascii="Arial" w:hAnsi="Arial" w:cs="Arial"/>
        </w:rPr>
        <w:t xml:space="preserve">de </w:t>
      </w:r>
      <w:r w:rsidR="004E4ED7" w:rsidRPr="00130E44">
        <w:rPr>
          <w:rFonts w:ascii="Arial" w:hAnsi="Arial" w:cs="Arial"/>
        </w:rPr>
        <w:t>Gomes et al. (2003) em campos com soja (</w:t>
      </w:r>
      <w:proofErr w:type="spellStart"/>
      <w:r w:rsidR="004E4ED7" w:rsidRPr="00130E44">
        <w:rPr>
          <w:rFonts w:ascii="Arial" w:hAnsi="Arial" w:cs="Arial"/>
          <w:i/>
        </w:rPr>
        <w:t>Glycine</w:t>
      </w:r>
      <w:proofErr w:type="spellEnd"/>
      <w:r w:rsidR="004E4ED7" w:rsidRPr="00130E44">
        <w:rPr>
          <w:rFonts w:ascii="Arial" w:hAnsi="Arial" w:cs="Arial"/>
          <w:i/>
        </w:rPr>
        <w:t xml:space="preserve"> </w:t>
      </w:r>
      <w:proofErr w:type="spellStart"/>
      <w:r w:rsidR="004E4ED7" w:rsidRPr="00130E44">
        <w:rPr>
          <w:rFonts w:ascii="Arial" w:hAnsi="Arial" w:cs="Arial"/>
          <w:i/>
        </w:rPr>
        <w:t>max</w:t>
      </w:r>
      <w:proofErr w:type="spellEnd"/>
      <w:r w:rsidR="004E4ED7" w:rsidRPr="00130E44">
        <w:rPr>
          <w:rFonts w:ascii="Arial" w:hAnsi="Arial" w:cs="Arial"/>
        </w:rPr>
        <w:t xml:space="preserve"> L.) quanto a bacteriófagos.</w:t>
      </w:r>
    </w:p>
    <w:p w14:paraId="42047268" w14:textId="77777777" w:rsidR="007C66D9" w:rsidRPr="00130E44" w:rsidRDefault="003431FA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Dentre </w:t>
      </w:r>
      <w:r w:rsidR="00E36ADA" w:rsidRPr="00130E44">
        <w:rPr>
          <w:rFonts w:ascii="Arial" w:hAnsi="Arial" w:cs="Arial"/>
        </w:rPr>
        <w:t xml:space="preserve">as </w:t>
      </w:r>
      <w:r w:rsidRPr="00130E44">
        <w:rPr>
          <w:rFonts w:ascii="Arial" w:hAnsi="Arial" w:cs="Arial"/>
        </w:rPr>
        <w:t>famílias</w:t>
      </w:r>
      <w:r w:rsidR="00A33916" w:rsidRPr="00130E44">
        <w:rPr>
          <w:rFonts w:ascii="Arial" w:hAnsi="Arial" w:cs="Arial"/>
        </w:rPr>
        <w:t>, verificou-se maior frequ</w:t>
      </w:r>
      <w:r w:rsidR="004E4ED7" w:rsidRPr="00130E44">
        <w:rPr>
          <w:rFonts w:ascii="Arial" w:hAnsi="Arial" w:cs="Arial"/>
        </w:rPr>
        <w:t xml:space="preserve">ência </w:t>
      </w:r>
      <w:r w:rsidRPr="00130E44">
        <w:rPr>
          <w:rFonts w:ascii="Arial" w:hAnsi="Arial" w:cs="Arial"/>
        </w:rPr>
        <w:t>de</w:t>
      </w:r>
      <w:r w:rsidR="004E4ED7" w:rsidRPr="00130E44">
        <w:rPr>
          <w:rFonts w:ascii="Arial" w:hAnsi="Arial" w:cs="Arial"/>
        </w:rPr>
        <w:t xml:space="preserve"> </w:t>
      </w:r>
      <w:proofErr w:type="spellStart"/>
      <w:r w:rsidR="004E4ED7" w:rsidRPr="00130E44">
        <w:rPr>
          <w:rFonts w:ascii="Arial" w:hAnsi="Arial" w:cs="Arial"/>
        </w:rPr>
        <w:t>Cephalobidae</w:t>
      </w:r>
      <w:proofErr w:type="spellEnd"/>
      <w:r w:rsidR="004E4ED7" w:rsidRPr="00130E44">
        <w:rPr>
          <w:rFonts w:ascii="Arial" w:hAnsi="Arial" w:cs="Arial"/>
        </w:rPr>
        <w:t xml:space="preserve">, </w:t>
      </w:r>
      <w:proofErr w:type="spellStart"/>
      <w:r w:rsidR="004E4ED7" w:rsidRPr="00130E44">
        <w:rPr>
          <w:rFonts w:ascii="Arial" w:hAnsi="Arial" w:cs="Arial"/>
        </w:rPr>
        <w:t>Rhabiditidae</w:t>
      </w:r>
      <w:proofErr w:type="spellEnd"/>
      <w:r w:rsidR="004E4ED7" w:rsidRPr="00130E44">
        <w:rPr>
          <w:rFonts w:ascii="Arial" w:hAnsi="Arial" w:cs="Arial"/>
        </w:rPr>
        <w:t xml:space="preserve">, </w:t>
      </w:r>
      <w:proofErr w:type="spellStart"/>
      <w:r w:rsidR="004E4ED7" w:rsidRPr="00130E44">
        <w:rPr>
          <w:rFonts w:ascii="Arial" w:hAnsi="Arial" w:cs="Arial"/>
        </w:rPr>
        <w:t>Dorilaymidae</w:t>
      </w:r>
      <w:proofErr w:type="spellEnd"/>
      <w:r w:rsidR="004E4ED7" w:rsidRPr="00130E44">
        <w:rPr>
          <w:rFonts w:ascii="Arial" w:hAnsi="Arial" w:cs="Arial"/>
        </w:rPr>
        <w:t xml:space="preserve">, </w:t>
      </w:r>
      <w:proofErr w:type="spellStart"/>
      <w:r w:rsidR="004E4ED7" w:rsidRPr="00130E44">
        <w:rPr>
          <w:rFonts w:ascii="Arial" w:hAnsi="Arial" w:cs="Arial"/>
        </w:rPr>
        <w:t>Diplogasteridae</w:t>
      </w:r>
      <w:proofErr w:type="spellEnd"/>
      <w:r w:rsidR="004E4ED7" w:rsidRPr="00130E44">
        <w:rPr>
          <w:rFonts w:ascii="Arial" w:hAnsi="Arial" w:cs="Arial"/>
        </w:rPr>
        <w:t xml:space="preserve">, e dos gêneros </w:t>
      </w:r>
      <w:proofErr w:type="spellStart"/>
      <w:r w:rsidR="004E4ED7" w:rsidRPr="00130E44">
        <w:rPr>
          <w:rFonts w:ascii="Arial" w:hAnsi="Arial" w:cs="Arial"/>
        </w:rPr>
        <w:t>fitoparasitos</w:t>
      </w:r>
      <w:proofErr w:type="spellEnd"/>
      <w:r w:rsidR="004E4ED7" w:rsidRPr="00130E44">
        <w:rPr>
          <w:rFonts w:ascii="Arial" w:hAnsi="Arial" w:cs="Arial"/>
        </w:rPr>
        <w:t xml:space="preserve"> </w:t>
      </w:r>
      <w:proofErr w:type="spellStart"/>
      <w:r w:rsidR="004E4ED7" w:rsidRPr="00130E44">
        <w:rPr>
          <w:rFonts w:ascii="Arial" w:hAnsi="Arial" w:cs="Arial"/>
          <w:i/>
        </w:rPr>
        <w:t>Helicotylenchus</w:t>
      </w:r>
      <w:proofErr w:type="spellEnd"/>
      <w:r w:rsidR="004E4ED7" w:rsidRPr="00130E44">
        <w:rPr>
          <w:rFonts w:ascii="Arial" w:hAnsi="Arial" w:cs="Arial"/>
        </w:rPr>
        <w:t xml:space="preserve"> e </w:t>
      </w:r>
      <w:proofErr w:type="spellStart"/>
      <w:r w:rsidR="004E4ED7" w:rsidRPr="00130E44">
        <w:rPr>
          <w:rFonts w:ascii="Arial" w:hAnsi="Arial" w:cs="Arial"/>
          <w:i/>
        </w:rPr>
        <w:t>Rotylenchulus</w:t>
      </w:r>
      <w:proofErr w:type="spellEnd"/>
      <w:r w:rsidR="004E4ED7" w:rsidRPr="00130E44">
        <w:rPr>
          <w:rFonts w:ascii="Arial" w:hAnsi="Arial" w:cs="Arial"/>
        </w:rPr>
        <w:t>. Demais táxons ocorreram de forma esporádica (Tabela 1).</w:t>
      </w:r>
    </w:p>
    <w:p w14:paraId="3FA5DA38" w14:textId="77777777" w:rsidR="0002619B" w:rsidRPr="00130E44" w:rsidRDefault="000234D5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>P</w:t>
      </w:r>
      <w:r w:rsidR="008E7FFE" w:rsidRPr="00130E44">
        <w:rPr>
          <w:rFonts w:ascii="Arial" w:hAnsi="Arial" w:cs="Arial"/>
        </w:rPr>
        <w:t xml:space="preserve">icos de abundância de </w:t>
      </w:r>
      <w:proofErr w:type="spellStart"/>
      <w:r w:rsidR="008E7FFE" w:rsidRPr="00130E44">
        <w:rPr>
          <w:rFonts w:ascii="Arial" w:hAnsi="Arial" w:cs="Arial"/>
        </w:rPr>
        <w:t>Cephalobidae</w:t>
      </w:r>
      <w:proofErr w:type="spellEnd"/>
      <w:r w:rsidR="008E7FFE" w:rsidRPr="00130E44">
        <w:rPr>
          <w:rFonts w:ascii="Arial" w:hAnsi="Arial" w:cs="Arial"/>
        </w:rPr>
        <w:t xml:space="preserve"> </w:t>
      </w:r>
      <w:r w:rsidR="00FF5E9E" w:rsidRPr="00130E44">
        <w:rPr>
          <w:rFonts w:ascii="Arial" w:hAnsi="Arial" w:cs="Arial"/>
        </w:rPr>
        <w:t>foram</w:t>
      </w:r>
      <w:r w:rsidRPr="00130E44">
        <w:rPr>
          <w:rFonts w:ascii="Arial" w:hAnsi="Arial" w:cs="Arial"/>
        </w:rPr>
        <w:t xml:space="preserve"> observado</w:t>
      </w:r>
      <w:r w:rsidR="00FF5E9E" w:rsidRPr="00130E44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</w:t>
      </w:r>
      <w:r w:rsidR="008E7FFE" w:rsidRPr="00130E44">
        <w:rPr>
          <w:rFonts w:ascii="Arial" w:hAnsi="Arial" w:cs="Arial"/>
        </w:rPr>
        <w:t xml:space="preserve">para as áreas </w:t>
      </w:r>
      <w:r w:rsidRPr="00130E44">
        <w:rPr>
          <w:rFonts w:ascii="Arial" w:hAnsi="Arial" w:cs="Arial"/>
        </w:rPr>
        <w:t xml:space="preserve">C2 e C4 </w:t>
      </w:r>
      <w:r w:rsidR="008E7FFE" w:rsidRPr="00130E44">
        <w:rPr>
          <w:rFonts w:ascii="Arial" w:hAnsi="Arial" w:cs="Arial"/>
        </w:rPr>
        <w:t>e posterior estabilização ao</w:t>
      </w:r>
      <w:r w:rsidR="00FF5E9E" w:rsidRPr="00130E44">
        <w:rPr>
          <w:rFonts w:ascii="Arial" w:hAnsi="Arial" w:cs="Arial"/>
        </w:rPr>
        <w:t xml:space="preserve"> término do</w:t>
      </w:r>
      <w:r w:rsidR="008E7FFE" w:rsidRPr="00130E44">
        <w:rPr>
          <w:rFonts w:ascii="Arial" w:hAnsi="Arial" w:cs="Arial"/>
        </w:rPr>
        <w:t xml:space="preserve"> cultivo</w:t>
      </w:r>
      <w:r w:rsidR="00FF5E9E" w:rsidRPr="00130E44">
        <w:rPr>
          <w:rFonts w:ascii="Arial" w:hAnsi="Arial" w:cs="Arial"/>
        </w:rPr>
        <w:t xml:space="preserve"> devido à</w:t>
      </w:r>
      <w:r w:rsidR="008E7FFE" w:rsidRPr="00130E44">
        <w:rPr>
          <w:rFonts w:ascii="Arial" w:hAnsi="Arial" w:cs="Arial"/>
        </w:rPr>
        <w:t xml:space="preserve"> decomposição de restos culturais</w:t>
      </w:r>
      <w:r w:rsidRPr="00130E44">
        <w:rPr>
          <w:rFonts w:ascii="Arial" w:hAnsi="Arial" w:cs="Arial"/>
        </w:rPr>
        <w:t>, afirmação</w:t>
      </w:r>
      <w:r w:rsidR="008E7FFE" w:rsidRPr="00130E44">
        <w:rPr>
          <w:rFonts w:ascii="Arial" w:hAnsi="Arial" w:cs="Arial"/>
        </w:rPr>
        <w:t xml:space="preserve"> reforçada pelo fato da decomposição das áreas ser mais </w:t>
      </w:r>
      <w:r w:rsidR="008E7FFE" w:rsidRPr="00130E44">
        <w:rPr>
          <w:rFonts w:ascii="Arial" w:hAnsi="Arial" w:cs="Arial"/>
        </w:rPr>
        <w:lastRenderedPageBreak/>
        <w:t xml:space="preserve">bacteriana que fúngica, </w:t>
      </w:r>
      <w:r w:rsidRPr="00130E44">
        <w:rPr>
          <w:rFonts w:ascii="Arial" w:hAnsi="Arial" w:cs="Arial"/>
        </w:rPr>
        <w:t xml:space="preserve">fato </w:t>
      </w:r>
      <w:r w:rsidR="008E7FFE" w:rsidRPr="00130E44">
        <w:rPr>
          <w:rFonts w:ascii="Arial" w:hAnsi="Arial" w:cs="Arial"/>
        </w:rPr>
        <w:t>comprovado pela razão FF/BF, menor que um em todas (Tabela 1). Os resultados</w:t>
      </w:r>
      <w:r w:rsidRPr="00130E44">
        <w:rPr>
          <w:rFonts w:ascii="Arial" w:hAnsi="Arial" w:cs="Arial"/>
        </w:rPr>
        <w:t xml:space="preserve"> encontrados estão </w:t>
      </w:r>
      <w:r w:rsidR="00E36ADA" w:rsidRPr="00130E44">
        <w:rPr>
          <w:rFonts w:ascii="Arial" w:hAnsi="Arial" w:cs="Arial"/>
        </w:rPr>
        <w:t>em acordo co</w:t>
      </w:r>
      <w:r w:rsidRPr="00130E44">
        <w:rPr>
          <w:rFonts w:ascii="Arial" w:hAnsi="Arial" w:cs="Arial"/>
        </w:rPr>
        <w:t xml:space="preserve">m </w:t>
      </w:r>
      <w:proofErr w:type="spellStart"/>
      <w:r w:rsidR="008E7FFE" w:rsidRPr="00130E44">
        <w:rPr>
          <w:rFonts w:ascii="Arial" w:hAnsi="Arial" w:cs="Arial"/>
        </w:rPr>
        <w:t>Bostrom</w:t>
      </w:r>
      <w:proofErr w:type="spellEnd"/>
      <w:r w:rsidR="008E7FFE" w:rsidRPr="00130E44">
        <w:rPr>
          <w:rFonts w:ascii="Arial" w:hAnsi="Arial" w:cs="Arial"/>
        </w:rPr>
        <w:t xml:space="preserve"> e </w:t>
      </w:r>
      <w:proofErr w:type="spellStart"/>
      <w:r w:rsidR="008E7FFE" w:rsidRPr="00130E44">
        <w:rPr>
          <w:rFonts w:ascii="Arial" w:hAnsi="Arial" w:cs="Arial"/>
        </w:rPr>
        <w:t>Sohlenius</w:t>
      </w:r>
      <w:proofErr w:type="spellEnd"/>
      <w:r w:rsidR="008E7FFE" w:rsidRPr="00130E44">
        <w:rPr>
          <w:rFonts w:ascii="Arial" w:hAnsi="Arial" w:cs="Arial"/>
        </w:rPr>
        <w:t xml:space="preserve"> (1986) e Neher e Campbell (1994)</w:t>
      </w:r>
      <w:r w:rsidRPr="00130E44">
        <w:rPr>
          <w:rFonts w:ascii="Arial" w:hAnsi="Arial" w:cs="Arial"/>
        </w:rPr>
        <w:t xml:space="preserve"> que</w:t>
      </w:r>
      <w:r w:rsidR="008E7FFE" w:rsidRPr="00130E44">
        <w:rPr>
          <w:rFonts w:ascii="Arial" w:hAnsi="Arial" w:cs="Arial"/>
        </w:rPr>
        <w:t xml:space="preserve"> indicam </w:t>
      </w:r>
      <w:r w:rsidRPr="00130E44">
        <w:rPr>
          <w:rFonts w:ascii="Arial" w:hAnsi="Arial" w:cs="Arial"/>
        </w:rPr>
        <w:t>ser</w:t>
      </w:r>
      <w:r w:rsidR="008E7FFE" w:rsidRPr="00130E44">
        <w:rPr>
          <w:rFonts w:ascii="Arial" w:hAnsi="Arial" w:cs="Arial"/>
        </w:rPr>
        <w:t xml:space="preserve"> a cadeia alimentar em solos cultivados fundamentada mais em bactérias que em fungos. </w:t>
      </w:r>
    </w:p>
    <w:p w14:paraId="58B17966" w14:textId="77777777" w:rsidR="00086A26" w:rsidRPr="00130E44" w:rsidRDefault="00086A26" w:rsidP="00130E44">
      <w:pPr>
        <w:pStyle w:val="Corpodetexto21"/>
        <w:spacing w:line="240" w:lineRule="auto"/>
        <w:ind w:left="-1260" w:right="-852"/>
        <w:rPr>
          <w:rFonts w:ascii="Arial" w:hAnsi="Arial" w:cs="Arial"/>
        </w:rPr>
      </w:pPr>
    </w:p>
    <w:p w14:paraId="2B8B1CD7" w14:textId="77777777" w:rsidR="003652AA" w:rsidRPr="00130E44" w:rsidRDefault="003652AA" w:rsidP="00130E44">
      <w:pPr>
        <w:pStyle w:val="Corpodetexto21"/>
        <w:spacing w:line="240" w:lineRule="auto"/>
        <w:ind w:right="-2"/>
        <w:rPr>
          <w:rFonts w:ascii="Arial" w:hAnsi="Arial" w:cs="Arial"/>
        </w:rPr>
      </w:pPr>
      <w:r w:rsidRPr="0027174F">
        <w:rPr>
          <w:rFonts w:ascii="Arial" w:hAnsi="Arial" w:cs="Arial"/>
          <w:b/>
        </w:rPr>
        <w:t>Tabela 1</w:t>
      </w:r>
      <w:r w:rsidR="0027174F" w:rsidRPr="0027174F">
        <w:rPr>
          <w:rFonts w:ascii="Arial" w:hAnsi="Arial" w:cs="Arial"/>
          <w:b/>
        </w:rPr>
        <w:t>.</w:t>
      </w:r>
      <w:r w:rsidRPr="00130E44">
        <w:rPr>
          <w:rFonts w:ascii="Arial" w:hAnsi="Arial" w:cs="Arial"/>
        </w:rPr>
        <w:t xml:space="preserve"> Parâmetro</w:t>
      </w:r>
      <w:r w:rsidR="000B248E">
        <w:rPr>
          <w:rFonts w:ascii="Arial" w:hAnsi="Arial" w:cs="Arial"/>
        </w:rPr>
        <w:t>s</w:t>
      </w:r>
      <w:r w:rsidRPr="00130E44">
        <w:rPr>
          <w:rFonts w:ascii="Arial" w:hAnsi="Arial" w:cs="Arial"/>
        </w:rPr>
        <w:t xml:space="preserve"> estatísticos, índices ecológicos e razões referentes à </w:t>
      </w:r>
      <w:proofErr w:type="spellStart"/>
      <w:r w:rsidRPr="00130E44">
        <w:rPr>
          <w:rFonts w:ascii="Arial" w:hAnsi="Arial" w:cs="Arial"/>
        </w:rPr>
        <w:t>nematofauna</w:t>
      </w:r>
      <w:proofErr w:type="spellEnd"/>
      <w:r w:rsidRPr="00130E44">
        <w:rPr>
          <w:rFonts w:ascii="Arial" w:hAnsi="Arial" w:cs="Arial"/>
        </w:rPr>
        <w:t xml:space="preserve"> detectada durante o período de setembro de </w:t>
      </w:r>
      <w:smartTag w:uri="urn:schemas-microsoft-com:office:smarttags" w:element="metricconverter">
        <w:smartTagPr>
          <w:attr w:name="ProductID" w:val="2006 a"/>
        </w:smartTagPr>
        <w:r w:rsidRPr="00130E44">
          <w:rPr>
            <w:rFonts w:ascii="Arial" w:hAnsi="Arial" w:cs="Arial"/>
          </w:rPr>
          <w:t>2006 a</w:t>
        </w:r>
      </w:smartTag>
      <w:r w:rsidRPr="00130E44">
        <w:rPr>
          <w:rFonts w:ascii="Arial" w:hAnsi="Arial" w:cs="Arial"/>
        </w:rPr>
        <w:t xml:space="preserve"> março de 2007 em associação com área ocupada com vegetação de Caatinga e talhões de produção comercial de meloeiro (</w:t>
      </w:r>
      <w:proofErr w:type="spellStart"/>
      <w:r w:rsidRPr="00130E44">
        <w:rPr>
          <w:rFonts w:ascii="Arial" w:hAnsi="Arial" w:cs="Arial"/>
          <w:i/>
        </w:rPr>
        <w:t>Cucumis</w:t>
      </w:r>
      <w:proofErr w:type="spellEnd"/>
      <w:r w:rsidRPr="00130E44">
        <w:rPr>
          <w:rFonts w:ascii="Arial" w:hAnsi="Arial" w:cs="Arial"/>
          <w:i/>
        </w:rPr>
        <w:t xml:space="preserve"> melo</w:t>
      </w:r>
      <w:r w:rsidRPr="00130E44">
        <w:rPr>
          <w:rFonts w:ascii="Arial" w:hAnsi="Arial" w:cs="Arial"/>
        </w:rPr>
        <w:t>) submetidos a diferentes números de cultivos situados em propriedade do município de Mossoró, Rio Grande do Norte</w:t>
      </w:r>
      <w:r w:rsidR="0027174F">
        <w:rPr>
          <w:rFonts w:ascii="Arial" w:hAnsi="Arial" w:cs="Arial"/>
        </w:rPr>
        <w:t>.</w:t>
      </w:r>
    </w:p>
    <w:p w14:paraId="12DE3555" w14:textId="77777777" w:rsidR="003652AA" w:rsidRPr="00130E44" w:rsidRDefault="00752838" w:rsidP="00130E44">
      <w:pPr>
        <w:pStyle w:val="Corpodetexto21"/>
        <w:spacing w:line="240" w:lineRule="auto"/>
        <w:ind w:left="-709" w:right="-709"/>
        <w:jc w:val="center"/>
        <w:rPr>
          <w:rFonts w:ascii="Arial" w:hAnsi="Arial" w:cs="Arial"/>
        </w:rPr>
      </w:pPr>
      <w:r w:rsidRPr="00130E44">
        <w:rPr>
          <w:rFonts w:ascii="Arial" w:hAnsi="Arial" w:cs="Arial"/>
          <w:noProof/>
        </w:rPr>
        <w:drawing>
          <wp:inline distT="0" distB="0" distL="0" distR="0" wp14:anchorId="2E570141" wp14:editId="5AD7D4FB">
            <wp:extent cx="5784562" cy="30861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6946" t="18854" r="14540" b="8201"/>
                    <a:stretch/>
                  </pic:blipFill>
                  <pic:spPr bwMode="auto">
                    <a:xfrm>
                      <a:off x="0" y="0"/>
                      <a:ext cx="5856343" cy="312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0AD75" w14:textId="77777777" w:rsidR="003652AA" w:rsidRPr="00130E44" w:rsidRDefault="003652AA" w:rsidP="0027174F">
      <w:pPr>
        <w:ind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a</w:t>
      </w:r>
      <w:r w:rsidRPr="00130E44">
        <w:rPr>
          <w:rFonts w:ascii="Arial" w:hAnsi="Arial" w:cs="Arial"/>
          <w:sz w:val="20"/>
          <w:szCs w:val="20"/>
        </w:rPr>
        <w:t>Caa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= área ocupada com vegetação de Caatinga tomada como referencial de equilíbrio, </w:t>
      </w:r>
      <w:r w:rsidRPr="00130E44">
        <w:rPr>
          <w:rFonts w:ascii="Arial" w:hAnsi="Arial" w:cs="Arial"/>
          <w:sz w:val="20"/>
          <w:szCs w:val="20"/>
          <w:vertAlign w:val="superscript"/>
        </w:rPr>
        <w:t>b</w:t>
      </w:r>
      <w:r w:rsidRPr="00130E44">
        <w:rPr>
          <w:rFonts w:ascii="Arial" w:hAnsi="Arial" w:cs="Arial"/>
          <w:sz w:val="20"/>
          <w:szCs w:val="20"/>
        </w:rPr>
        <w:t xml:space="preserve">C2 = área submetida a dois cultivos de meloeiro intercalados por dois anos de pousio, </w:t>
      </w:r>
      <w:r w:rsidRPr="00130E44">
        <w:rPr>
          <w:rFonts w:ascii="Arial" w:hAnsi="Arial" w:cs="Arial"/>
          <w:sz w:val="20"/>
          <w:szCs w:val="20"/>
          <w:vertAlign w:val="superscript"/>
        </w:rPr>
        <w:t>c</w:t>
      </w:r>
      <w:r w:rsidRPr="00130E44">
        <w:rPr>
          <w:rFonts w:ascii="Arial" w:hAnsi="Arial" w:cs="Arial"/>
          <w:sz w:val="20"/>
          <w:szCs w:val="20"/>
        </w:rPr>
        <w:t xml:space="preserve">C4 = área submetida a quatro cultivos de meloeiro intercalados por dois anos de pousio, </w:t>
      </w:r>
      <w:r w:rsidRPr="00130E44">
        <w:rPr>
          <w:rFonts w:ascii="Arial" w:hAnsi="Arial" w:cs="Arial"/>
          <w:sz w:val="20"/>
          <w:szCs w:val="20"/>
          <w:vertAlign w:val="superscript"/>
        </w:rPr>
        <w:t>d</w:t>
      </w:r>
      <w:r w:rsidRPr="00130E44">
        <w:rPr>
          <w:rFonts w:ascii="Arial" w:hAnsi="Arial" w:cs="Arial"/>
          <w:sz w:val="20"/>
          <w:szCs w:val="20"/>
        </w:rPr>
        <w:t xml:space="preserve">C6 = área submetida a seis cultivos de meloeiro intercalados por dois anos de pousio,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e</w:t>
      </w:r>
      <w:r w:rsidRPr="00130E44">
        <w:rPr>
          <w:rFonts w:ascii="Arial" w:hAnsi="Arial" w:cs="Arial"/>
          <w:sz w:val="20"/>
          <w:szCs w:val="20"/>
        </w:rPr>
        <w:t>A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(abundância) = somatório do número de </w:t>
      </w:r>
      <w:proofErr w:type="spellStart"/>
      <w:r w:rsidRPr="00130E44">
        <w:rPr>
          <w:rFonts w:ascii="Arial" w:hAnsi="Arial" w:cs="Arial"/>
          <w:sz w:val="20"/>
          <w:szCs w:val="20"/>
        </w:rPr>
        <w:t>nematóides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por 100 cm</w:t>
      </w:r>
      <w:r w:rsidRPr="00130E44">
        <w:rPr>
          <w:rFonts w:ascii="Arial" w:hAnsi="Arial" w:cs="Arial"/>
          <w:sz w:val="20"/>
          <w:szCs w:val="20"/>
          <w:vertAlign w:val="superscript"/>
        </w:rPr>
        <w:t>3</w:t>
      </w:r>
      <w:r w:rsidRPr="00130E44">
        <w:rPr>
          <w:rFonts w:ascii="Arial" w:hAnsi="Arial" w:cs="Arial"/>
          <w:sz w:val="20"/>
          <w:szCs w:val="20"/>
        </w:rPr>
        <w:t xml:space="preserve"> de solo encontrados nas amostras coletadas,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f</w:t>
      </w:r>
      <w:r w:rsidRPr="00130E44">
        <w:rPr>
          <w:rFonts w:ascii="Arial" w:hAnsi="Arial" w:cs="Arial"/>
          <w:sz w:val="20"/>
          <w:szCs w:val="20"/>
        </w:rPr>
        <w:t>M±DP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= número médio e desvio padrão de </w:t>
      </w:r>
      <w:proofErr w:type="spellStart"/>
      <w:r w:rsidRPr="00130E44">
        <w:rPr>
          <w:rFonts w:ascii="Arial" w:hAnsi="Arial" w:cs="Arial"/>
          <w:sz w:val="20"/>
          <w:szCs w:val="20"/>
        </w:rPr>
        <w:t>nematóides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por 100 cm</w:t>
      </w:r>
      <w:r w:rsidRPr="00130E44">
        <w:rPr>
          <w:rFonts w:ascii="Arial" w:hAnsi="Arial" w:cs="Arial"/>
          <w:sz w:val="20"/>
          <w:szCs w:val="20"/>
          <w:vertAlign w:val="superscript"/>
        </w:rPr>
        <w:t>3</w:t>
      </w:r>
      <w:r w:rsidRPr="00130E44">
        <w:rPr>
          <w:rFonts w:ascii="Arial" w:hAnsi="Arial" w:cs="Arial"/>
          <w:sz w:val="20"/>
          <w:szCs w:val="20"/>
        </w:rPr>
        <w:t xml:space="preserve"> de solo,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g</w:t>
      </w:r>
      <w:r w:rsidRPr="00130E44">
        <w:rPr>
          <w:rFonts w:ascii="Arial" w:hAnsi="Arial" w:cs="Arial"/>
          <w:sz w:val="20"/>
          <w:szCs w:val="20"/>
        </w:rPr>
        <w:t>D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(%) = Dominância de cada grupo trófico expresso em percentagem,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h</w:t>
      </w:r>
      <w:r w:rsidRPr="00130E44">
        <w:rPr>
          <w:rFonts w:ascii="Arial" w:hAnsi="Arial" w:cs="Arial"/>
          <w:sz w:val="20"/>
          <w:szCs w:val="20"/>
        </w:rPr>
        <w:t>MI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= índice de maturidade médio,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i</w:t>
      </w:r>
      <w:r w:rsidRPr="00130E44">
        <w:rPr>
          <w:rFonts w:ascii="Arial" w:hAnsi="Arial" w:cs="Arial"/>
          <w:sz w:val="20"/>
          <w:szCs w:val="20"/>
        </w:rPr>
        <w:t>PPI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= Índice de parasitos de plantas médio,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j</w:t>
      </w:r>
      <w:r w:rsidRPr="00130E44">
        <w:rPr>
          <w:rFonts w:ascii="Arial" w:hAnsi="Arial" w:cs="Arial"/>
          <w:sz w:val="20"/>
          <w:szCs w:val="20"/>
        </w:rPr>
        <w:t>PPI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/MI = Razão média entre o índice de parasitos de plantas e índice de maturidade, </w:t>
      </w:r>
      <w:proofErr w:type="spellStart"/>
      <w:r w:rsidRPr="00130E44">
        <w:rPr>
          <w:rFonts w:ascii="Arial" w:hAnsi="Arial" w:cs="Arial"/>
          <w:sz w:val="20"/>
          <w:szCs w:val="20"/>
          <w:vertAlign w:val="superscript"/>
        </w:rPr>
        <w:t>k</w:t>
      </w:r>
      <w:r w:rsidRPr="00130E44">
        <w:rPr>
          <w:rFonts w:ascii="Arial" w:hAnsi="Arial" w:cs="Arial"/>
          <w:sz w:val="20"/>
          <w:szCs w:val="20"/>
        </w:rPr>
        <w:t>FF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/BF = razão média entre </w:t>
      </w:r>
      <w:proofErr w:type="spellStart"/>
      <w:r w:rsidRPr="00130E44">
        <w:rPr>
          <w:rFonts w:ascii="Arial" w:hAnsi="Arial" w:cs="Arial"/>
          <w:sz w:val="20"/>
          <w:szCs w:val="20"/>
        </w:rPr>
        <w:t>micófagos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e bacteriófagos e l(OM+PR)/(BF+FF+PP) = razão média entre </w:t>
      </w:r>
      <w:proofErr w:type="spellStart"/>
      <w:r w:rsidRPr="00130E44">
        <w:rPr>
          <w:rFonts w:ascii="Arial" w:hAnsi="Arial" w:cs="Arial"/>
          <w:sz w:val="20"/>
          <w:szCs w:val="20"/>
        </w:rPr>
        <w:t>onívoros+predadores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30E44">
        <w:rPr>
          <w:rFonts w:ascii="Arial" w:hAnsi="Arial" w:cs="Arial"/>
          <w:sz w:val="20"/>
          <w:szCs w:val="20"/>
        </w:rPr>
        <w:t>bacteriófagos+micófagos+parasitos</w:t>
      </w:r>
      <w:proofErr w:type="spellEnd"/>
      <w:r w:rsidRPr="00130E44">
        <w:rPr>
          <w:rFonts w:ascii="Arial" w:hAnsi="Arial" w:cs="Arial"/>
          <w:sz w:val="20"/>
          <w:szCs w:val="20"/>
        </w:rPr>
        <w:t xml:space="preserve"> de plantas.</w:t>
      </w:r>
    </w:p>
    <w:p w14:paraId="21FB4875" w14:textId="77777777" w:rsidR="00315131" w:rsidRPr="00130E44" w:rsidRDefault="00315131" w:rsidP="00130E4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177A29" w14:textId="77777777" w:rsidR="00315131" w:rsidRPr="00130E44" w:rsidRDefault="00315131" w:rsidP="00130E4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FB63F93" w14:textId="77777777" w:rsidR="00402AF7" w:rsidRPr="00130E44" w:rsidRDefault="00402AF7" w:rsidP="00130E44">
      <w:pPr>
        <w:jc w:val="both"/>
        <w:rPr>
          <w:rFonts w:ascii="Arial" w:hAnsi="Arial" w:cs="Arial"/>
        </w:rPr>
      </w:pPr>
    </w:p>
    <w:p w14:paraId="6DB1CB95" w14:textId="77777777" w:rsidR="003652AA" w:rsidRPr="00130E44" w:rsidRDefault="003652AA" w:rsidP="00130E44">
      <w:pPr>
        <w:jc w:val="center"/>
        <w:rPr>
          <w:rFonts w:ascii="Arial" w:hAnsi="Arial" w:cs="Arial"/>
        </w:rPr>
      </w:pPr>
    </w:p>
    <w:p w14:paraId="58DC0385" w14:textId="77777777" w:rsidR="00402AF7" w:rsidRPr="00130E44" w:rsidRDefault="00402AF7" w:rsidP="00130E44">
      <w:pPr>
        <w:rPr>
          <w:rFonts w:ascii="Arial" w:hAnsi="Arial" w:cs="Arial"/>
          <w:sz w:val="16"/>
          <w:szCs w:val="16"/>
        </w:rPr>
      </w:pPr>
    </w:p>
    <w:p w14:paraId="0B7FF0D8" w14:textId="77777777" w:rsidR="00315131" w:rsidRPr="00130E44" w:rsidRDefault="00315131" w:rsidP="00130E44">
      <w:pPr>
        <w:rPr>
          <w:rFonts w:ascii="Arial" w:hAnsi="Arial" w:cs="Arial"/>
          <w:sz w:val="16"/>
          <w:szCs w:val="16"/>
        </w:rPr>
      </w:pPr>
    </w:p>
    <w:p w14:paraId="464734AF" w14:textId="77777777" w:rsidR="003652AA" w:rsidRPr="00130E44" w:rsidRDefault="003652AA" w:rsidP="00130E44">
      <w:pPr>
        <w:rPr>
          <w:rFonts w:ascii="Arial" w:hAnsi="Arial" w:cs="Arial"/>
        </w:rPr>
      </w:pPr>
    </w:p>
    <w:p w14:paraId="34BCE97A" w14:textId="77777777" w:rsidR="0027174F" w:rsidRDefault="0027174F" w:rsidP="00130E44">
      <w:pPr>
        <w:ind w:firstLine="708"/>
        <w:jc w:val="both"/>
        <w:rPr>
          <w:rFonts w:ascii="Arial" w:hAnsi="Arial" w:cs="Arial"/>
        </w:rPr>
      </w:pPr>
    </w:p>
    <w:p w14:paraId="4E55C73C" w14:textId="77777777" w:rsidR="0027174F" w:rsidRDefault="0027174F" w:rsidP="00130E44">
      <w:pPr>
        <w:ind w:firstLine="708"/>
        <w:jc w:val="both"/>
        <w:rPr>
          <w:rFonts w:ascii="Arial" w:hAnsi="Arial" w:cs="Arial"/>
        </w:rPr>
      </w:pPr>
    </w:p>
    <w:p w14:paraId="4BC92170" w14:textId="77777777" w:rsidR="0027174F" w:rsidRDefault="0027174F" w:rsidP="00130E44">
      <w:pPr>
        <w:ind w:firstLine="708"/>
        <w:jc w:val="both"/>
        <w:rPr>
          <w:rFonts w:ascii="Arial" w:hAnsi="Arial" w:cs="Arial"/>
        </w:rPr>
      </w:pPr>
    </w:p>
    <w:p w14:paraId="7E149AF4" w14:textId="77777777" w:rsidR="0027174F" w:rsidRDefault="0027174F" w:rsidP="00130E44">
      <w:pPr>
        <w:ind w:firstLine="708"/>
        <w:jc w:val="both"/>
        <w:rPr>
          <w:rFonts w:ascii="Arial" w:hAnsi="Arial" w:cs="Arial"/>
        </w:rPr>
      </w:pPr>
    </w:p>
    <w:p w14:paraId="11AFD53E" w14:textId="014534BF" w:rsidR="0027174F" w:rsidRDefault="00C92F06" w:rsidP="0027174F">
      <w:pPr>
        <w:jc w:val="both"/>
        <w:rPr>
          <w:rFonts w:ascii="Arial" w:hAnsi="Arial" w:cs="Arial"/>
        </w:rPr>
      </w:pPr>
      <w:r w:rsidRPr="00C92F06">
        <w:rPr>
          <w:rFonts w:ascii="Arial" w:hAnsi="Arial" w:cs="Arial"/>
          <w:noProof/>
        </w:rPr>
        <w:drawing>
          <wp:inline distT="0" distB="0" distL="0" distR="0" wp14:anchorId="2F67350A" wp14:editId="1385836C">
            <wp:extent cx="5759450" cy="3688549"/>
            <wp:effectExtent l="0" t="0" r="0" b="0"/>
            <wp:docPr id="9" name="Imagem 9" descr="C:\Users\Gustavo Torres\CETENE\Congresso Poços de Caldas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 Torres\CETENE\Congresso Poços de Caldas\Image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471BC" w14:textId="77777777" w:rsidR="0027174F" w:rsidRDefault="0027174F" w:rsidP="0027174F">
      <w:pPr>
        <w:jc w:val="center"/>
        <w:rPr>
          <w:rFonts w:ascii="Arial" w:hAnsi="Arial" w:cs="Arial"/>
          <w:b/>
        </w:rPr>
      </w:pPr>
    </w:p>
    <w:p w14:paraId="56DBF457" w14:textId="278300FB" w:rsidR="0027174F" w:rsidRDefault="0027174F" w:rsidP="009E2702">
      <w:pPr>
        <w:jc w:val="both"/>
        <w:rPr>
          <w:rFonts w:ascii="Arial" w:hAnsi="Arial" w:cs="Arial"/>
        </w:rPr>
      </w:pPr>
      <w:r w:rsidRPr="0027174F">
        <w:rPr>
          <w:rFonts w:ascii="Arial" w:hAnsi="Arial" w:cs="Arial"/>
          <w:b/>
        </w:rPr>
        <w:t>Figura 1.</w:t>
      </w:r>
      <w:r w:rsidRPr="00F06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Variação temporal ao longo de sete meses do teor de umidade</w:t>
      </w:r>
      <w:r w:rsidR="000C6BA4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 da abundância de </w:t>
      </w:r>
      <w:proofErr w:type="spellStart"/>
      <w:r>
        <w:rPr>
          <w:rFonts w:ascii="Arial" w:hAnsi="Arial" w:cs="Arial"/>
        </w:rPr>
        <w:t>nematóides</w:t>
      </w:r>
      <w:proofErr w:type="spellEnd"/>
      <w:r>
        <w:rPr>
          <w:rFonts w:ascii="Arial" w:hAnsi="Arial" w:cs="Arial"/>
        </w:rPr>
        <w:t xml:space="preserve"> pertencentes a</w:t>
      </w:r>
      <w:r w:rsidR="00C92F06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cinco táxons</w:t>
      </w:r>
      <w:r w:rsidR="00C92F06">
        <w:rPr>
          <w:rFonts w:ascii="Arial" w:hAnsi="Arial" w:cs="Arial"/>
        </w:rPr>
        <w:t xml:space="preserve">: bacteriófagos (B), onívoros (C), </w:t>
      </w:r>
      <w:proofErr w:type="spellStart"/>
      <w:r w:rsidR="00C92F06">
        <w:rPr>
          <w:rFonts w:ascii="Arial" w:hAnsi="Arial" w:cs="Arial"/>
        </w:rPr>
        <w:t>micófagos</w:t>
      </w:r>
      <w:proofErr w:type="spellEnd"/>
      <w:r w:rsidR="00C92F06">
        <w:rPr>
          <w:rFonts w:ascii="Arial" w:hAnsi="Arial" w:cs="Arial"/>
        </w:rPr>
        <w:t xml:space="preserve"> (D), predadores (E) e parasitos de plantas (F)</w:t>
      </w:r>
      <w:r>
        <w:rPr>
          <w:rFonts w:ascii="Arial" w:hAnsi="Arial" w:cs="Arial"/>
        </w:rPr>
        <w:t xml:space="preserve"> coletados mensalmente em áreas ocupadas com vegetação nativa de Caatinga e exploração comercial de meloeiro submetidas a dois, quatro e seis cultivos intercalados por dois anos de pousio situadas em fazenda do município de Mossoró – RN.</w:t>
      </w:r>
    </w:p>
    <w:p w14:paraId="4F398C8A" w14:textId="77777777" w:rsidR="0027174F" w:rsidRDefault="0027174F" w:rsidP="00130E44">
      <w:pPr>
        <w:ind w:firstLine="708"/>
        <w:jc w:val="both"/>
        <w:rPr>
          <w:rFonts w:ascii="Arial" w:hAnsi="Arial" w:cs="Arial"/>
        </w:rPr>
      </w:pPr>
    </w:p>
    <w:p w14:paraId="6DD1694A" w14:textId="1CE97948" w:rsidR="003652AA" w:rsidRPr="00130E44" w:rsidRDefault="00086A26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>A</w:t>
      </w:r>
      <w:r w:rsidR="008450AC" w:rsidRPr="00130E44">
        <w:rPr>
          <w:rFonts w:ascii="Arial" w:hAnsi="Arial" w:cs="Arial"/>
        </w:rPr>
        <w:t xml:space="preserve"> ocorrência de</w:t>
      </w:r>
      <w:r w:rsidR="003652AA" w:rsidRPr="00130E44">
        <w:rPr>
          <w:rFonts w:ascii="Arial" w:hAnsi="Arial" w:cs="Arial"/>
        </w:rPr>
        <w:t xml:space="preserve"> sucessão </w:t>
      </w:r>
      <w:r w:rsidR="008450AC" w:rsidRPr="00130E44">
        <w:rPr>
          <w:rFonts w:ascii="Arial" w:hAnsi="Arial" w:cs="Arial"/>
        </w:rPr>
        <w:t>entre</w:t>
      </w:r>
      <w:r w:rsidR="003652AA" w:rsidRPr="00130E44">
        <w:rPr>
          <w:rFonts w:ascii="Arial" w:hAnsi="Arial" w:cs="Arial"/>
        </w:rPr>
        <w:t xml:space="preserve"> </w:t>
      </w:r>
      <w:r w:rsidR="008450AC" w:rsidRPr="00130E44">
        <w:rPr>
          <w:rFonts w:ascii="Arial" w:hAnsi="Arial" w:cs="Arial"/>
        </w:rPr>
        <w:t>táxons</w:t>
      </w:r>
      <w:r w:rsidR="003652AA" w:rsidRPr="00130E44">
        <w:rPr>
          <w:rFonts w:ascii="Arial" w:hAnsi="Arial" w:cs="Arial"/>
        </w:rPr>
        <w:t xml:space="preserve"> </w:t>
      </w:r>
      <w:r w:rsidR="00F418B4" w:rsidRPr="00130E44">
        <w:rPr>
          <w:rFonts w:ascii="Arial" w:hAnsi="Arial" w:cs="Arial"/>
        </w:rPr>
        <w:t>e a</w:t>
      </w:r>
      <w:r w:rsidR="008450AC" w:rsidRPr="00130E44">
        <w:rPr>
          <w:rFonts w:ascii="Arial" w:hAnsi="Arial" w:cs="Arial"/>
        </w:rPr>
        <w:t xml:space="preserve"> </w:t>
      </w:r>
      <w:r w:rsidR="003652AA" w:rsidRPr="00130E44">
        <w:rPr>
          <w:rFonts w:ascii="Arial" w:hAnsi="Arial" w:cs="Arial"/>
        </w:rPr>
        <w:t xml:space="preserve">inversão </w:t>
      </w:r>
      <w:r w:rsidR="004A2C17" w:rsidRPr="00130E44">
        <w:rPr>
          <w:rFonts w:ascii="Arial" w:hAnsi="Arial" w:cs="Arial"/>
        </w:rPr>
        <w:t>d</w:t>
      </w:r>
      <w:r w:rsidR="003652AA" w:rsidRPr="00130E44">
        <w:rPr>
          <w:rFonts w:ascii="Arial" w:hAnsi="Arial" w:cs="Arial"/>
        </w:rPr>
        <w:t xml:space="preserve">os níveis populacionais </w:t>
      </w:r>
      <w:r w:rsidR="00FF5E9E" w:rsidRPr="00130E44">
        <w:rPr>
          <w:rFonts w:ascii="Arial" w:hAnsi="Arial" w:cs="Arial"/>
        </w:rPr>
        <w:t xml:space="preserve">é destacada no caso </w:t>
      </w:r>
      <w:r w:rsidR="003652AA" w:rsidRPr="00130E44">
        <w:rPr>
          <w:rFonts w:ascii="Arial" w:hAnsi="Arial" w:cs="Arial"/>
        </w:rPr>
        <w:t xml:space="preserve">de </w:t>
      </w:r>
      <w:proofErr w:type="spellStart"/>
      <w:r w:rsidR="003652AA" w:rsidRPr="00130E44">
        <w:rPr>
          <w:rFonts w:ascii="Arial" w:hAnsi="Arial" w:cs="Arial"/>
        </w:rPr>
        <w:t>Cephalobidae</w:t>
      </w:r>
      <w:proofErr w:type="spellEnd"/>
      <w:r w:rsidR="003652AA" w:rsidRPr="00130E44">
        <w:rPr>
          <w:rFonts w:ascii="Arial" w:hAnsi="Arial" w:cs="Arial"/>
        </w:rPr>
        <w:t xml:space="preserve"> e </w:t>
      </w:r>
      <w:proofErr w:type="spellStart"/>
      <w:r w:rsidR="003652AA" w:rsidRPr="00130E44">
        <w:rPr>
          <w:rFonts w:ascii="Arial" w:hAnsi="Arial" w:cs="Arial"/>
        </w:rPr>
        <w:t>Rhabiditidae</w:t>
      </w:r>
      <w:proofErr w:type="spellEnd"/>
      <w:r w:rsidR="003652AA" w:rsidRPr="00130E44">
        <w:rPr>
          <w:rFonts w:ascii="Arial" w:hAnsi="Arial" w:cs="Arial"/>
        </w:rPr>
        <w:t xml:space="preserve">, havendo decréscimo na dominância do primeiro e acréscimo do segundo com o aumento do número de cultivos </w:t>
      </w:r>
      <w:r w:rsidR="00F418B4" w:rsidRPr="00130E44">
        <w:rPr>
          <w:rFonts w:ascii="Arial" w:hAnsi="Arial" w:cs="Arial"/>
        </w:rPr>
        <w:t>e</w:t>
      </w:r>
      <w:r w:rsidR="003652AA" w:rsidRPr="00130E44">
        <w:rPr>
          <w:rFonts w:ascii="Arial" w:hAnsi="Arial" w:cs="Arial"/>
        </w:rPr>
        <w:t xml:space="preserve"> perceptível inversão, a partir de dois anos (Tabela 1).</w:t>
      </w:r>
      <w:r w:rsidR="008450AC" w:rsidRPr="00130E44">
        <w:rPr>
          <w:rFonts w:ascii="Arial" w:hAnsi="Arial" w:cs="Arial"/>
        </w:rPr>
        <w:t xml:space="preserve"> Tal fato, retrata o distúrbio cau</w:t>
      </w:r>
      <w:r w:rsidR="0014624D" w:rsidRPr="00130E44">
        <w:rPr>
          <w:rFonts w:ascii="Arial" w:hAnsi="Arial" w:cs="Arial"/>
        </w:rPr>
        <w:t>sado ao solo, tendo em vista</w:t>
      </w:r>
      <w:r w:rsidR="008450AC" w:rsidRPr="00130E44">
        <w:rPr>
          <w:rFonts w:ascii="Arial" w:hAnsi="Arial" w:cs="Arial"/>
        </w:rPr>
        <w:t xml:space="preserve"> </w:t>
      </w:r>
      <w:proofErr w:type="spellStart"/>
      <w:r w:rsidR="008450AC" w:rsidRPr="00130E44">
        <w:rPr>
          <w:rFonts w:ascii="Arial" w:hAnsi="Arial" w:cs="Arial"/>
        </w:rPr>
        <w:t>rabiditídeos</w:t>
      </w:r>
      <w:proofErr w:type="spellEnd"/>
      <w:r w:rsidR="008450AC" w:rsidRPr="00130E44">
        <w:rPr>
          <w:rFonts w:ascii="Arial" w:hAnsi="Arial" w:cs="Arial"/>
        </w:rPr>
        <w:t xml:space="preserve"> </w:t>
      </w:r>
      <w:r w:rsidR="0014624D" w:rsidRPr="00130E44">
        <w:rPr>
          <w:rFonts w:ascii="Arial" w:hAnsi="Arial" w:cs="Arial"/>
        </w:rPr>
        <w:t xml:space="preserve">serem </w:t>
      </w:r>
      <w:r w:rsidR="008450AC" w:rsidRPr="00130E44">
        <w:rPr>
          <w:rFonts w:ascii="Arial" w:hAnsi="Arial" w:cs="Arial"/>
        </w:rPr>
        <w:t xml:space="preserve">estritos colonizadores </w:t>
      </w:r>
      <w:r w:rsidR="004A2C17" w:rsidRPr="00130E44">
        <w:rPr>
          <w:rFonts w:ascii="Arial" w:hAnsi="Arial" w:cs="Arial"/>
        </w:rPr>
        <w:t>(PORAZINSKA</w:t>
      </w:r>
      <w:r w:rsidR="008450AC" w:rsidRPr="00130E44">
        <w:rPr>
          <w:rFonts w:ascii="Arial" w:hAnsi="Arial" w:cs="Arial"/>
        </w:rPr>
        <w:t xml:space="preserve"> et al.</w:t>
      </w:r>
      <w:r w:rsidR="004A2C17" w:rsidRPr="00130E44">
        <w:rPr>
          <w:rFonts w:ascii="Arial" w:hAnsi="Arial" w:cs="Arial"/>
        </w:rPr>
        <w:t>,</w:t>
      </w:r>
      <w:r w:rsidR="008450AC" w:rsidRPr="00130E44">
        <w:rPr>
          <w:rFonts w:ascii="Arial" w:hAnsi="Arial" w:cs="Arial"/>
        </w:rPr>
        <w:t xml:space="preserve"> 1999)</w:t>
      </w:r>
      <w:r w:rsidR="003652AA" w:rsidRPr="00130E44">
        <w:rPr>
          <w:rFonts w:ascii="Arial" w:hAnsi="Arial" w:cs="Arial"/>
        </w:rPr>
        <w:t>. Os resultados c</w:t>
      </w:r>
      <w:r w:rsidR="0014624D" w:rsidRPr="00130E44">
        <w:rPr>
          <w:rFonts w:ascii="Arial" w:hAnsi="Arial" w:cs="Arial"/>
        </w:rPr>
        <w:t xml:space="preserve">oncordam com </w:t>
      </w:r>
      <w:r w:rsidR="003652AA" w:rsidRPr="00130E44">
        <w:rPr>
          <w:rFonts w:ascii="Arial" w:hAnsi="Arial" w:cs="Arial"/>
        </w:rPr>
        <w:t>Torres et al. (2006) que detectaram em talhões com quatro cultivo</w:t>
      </w:r>
      <w:r w:rsidR="00E36ADA" w:rsidRPr="00130E44">
        <w:rPr>
          <w:rFonts w:ascii="Arial" w:hAnsi="Arial" w:cs="Arial"/>
        </w:rPr>
        <w:t>s</w:t>
      </w:r>
      <w:r w:rsidR="003652AA" w:rsidRPr="00130E44">
        <w:rPr>
          <w:rFonts w:ascii="Arial" w:hAnsi="Arial" w:cs="Arial"/>
        </w:rPr>
        <w:t xml:space="preserve"> de meloeiro dominância de </w:t>
      </w:r>
      <w:proofErr w:type="spellStart"/>
      <w:r w:rsidR="003652AA" w:rsidRPr="00130E44">
        <w:rPr>
          <w:rFonts w:ascii="Arial" w:hAnsi="Arial" w:cs="Arial"/>
        </w:rPr>
        <w:t>Rhabiditidae</w:t>
      </w:r>
      <w:proofErr w:type="spellEnd"/>
      <w:r w:rsidR="003652AA" w:rsidRPr="00130E44">
        <w:rPr>
          <w:rFonts w:ascii="Arial" w:hAnsi="Arial" w:cs="Arial"/>
        </w:rPr>
        <w:t xml:space="preserve"> </w:t>
      </w:r>
      <w:r w:rsidR="0014624D" w:rsidRPr="00130E44">
        <w:rPr>
          <w:rFonts w:ascii="Arial" w:hAnsi="Arial" w:cs="Arial"/>
        </w:rPr>
        <w:t xml:space="preserve">em relação a </w:t>
      </w:r>
      <w:proofErr w:type="spellStart"/>
      <w:r w:rsidR="003652AA" w:rsidRPr="00130E44">
        <w:rPr>
          <w:rFonts w:ascii="Arial" w:hAnsi="Arial" w:cs="Arial"/>
        </w:rPr>
        <w:t>Cephalobidae</w:t>
      </w:r>
      <w:proofErr w:type="spellEnd"/>
      <w:r w:rsidR="003652AA" w:rsidRPr="00130E44">
        <w:rPr>
          <w:rFonts w:ascii="Arial" w:hAnsi="Arial" w:cs="Arial"/>
        </w:rPr>
        <w:t>.</w:t>
      </w:r>
    </w:p>
    <w:p w14:paraId="15C12FF3" w14:textId="77777777" w:rsidR="003652AA" w:rsidRPr="00130E44" w:rsidRDefault="008360C5" w:rsidP="00130E44">
      <w:pPr>
        <w:ind w:firstLine="708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A abundância de </w:t>
      </w:r>
      <w:proofErr w:type="spellStart"/>
      <w:r w:rsidRPr="00130E44">
        <w:rPr>
          <w:rFonts w:ascii="Arial" w:hAnsi="Arial" w:cs="Arial"/>
        </w:rPr>
        <w:t>Dorylaimidae</w:t>
      </w:r>
      <w:proofErr w:type="spellEnd"/>
      <w:r w:rsidRPr="00130E44">
        <w:rPr>
          <w:rFonts w:ascii="Arial" w:hAnsi="Arial" w:cs="Arial"/>
        </w:rPr>
        <w:t xml:space="preserve"> apresentou </w:t>
      </w:r>
      <w:proofErr w:type="spellStart"/>
      <w:r w:rsidR="000234D5" w:rsidRPr="00130E44">
        <w:rPr>
          <w:rFonts w:ascii="Arial" w:hAnsi="Arial" w:cs="Arial"/>
        </w:rPr>
        <w:t>descréscimo</w:t>
      </w:r>
      <w:proofErr w:type="spellEnd"/>
      <w:r w:rsidR="000234D5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 xml:space="preserve">com o aumento de cultivos. Segundo Gomes et al. (2003), o </w:t>
      </w:r>
      <w:r w:rsidR="000234D5" w:rsidRPr="00130E44">
        <w:rPr>
          <w:rFonts w:ascii="Arial" w:hAnsi="Arial" w:cs="Arial"/>
        </w:rPr>
        <w:t>tá</w:t>
      </w:r>
      <w:r w:rsidRPr="00130E44">
        <w:rPr>
          <w:rFonts w:ascii="Arial" w:hAnsi="Arial" w:cs="Arial"/>
        </w:rPr>
        <w:t>xon é sensível às prát</w:t>
      </w:r>
      <w:r w:rsidR="00DE4C04" w:rsidRPr="00130E44">
        <w:rPr>
          <w:rFonts w:ascii="Arial" w:hAnsi="Arial" w:cs="Arial"/>
        </w:rPr>
        <w:t xml:space="preserve">icas culturais, sendo </w:t>
      </w:r>
      <w:r w:rsidRPr="00130E44">
        <w:rPr>
          <w:rFonts w:ascii="Arial" w:hAnsi="Arial" w:cs="Arial"/>
        </w:rPr>
        <w:t xml:space="preserve">indicador de distúrbio ambiental. Percentagem </w:t>
      </w:r>
      <w:r w:rsidR="00E36ADA" w:rsidRPr="00130E44">
        <w:rPr>
          <w:rFonts w:ascii="Arial" w:hAnsi="Arial" w:cs="Arial"/>
        </w:rPr>
        <w:t>inferior a 25% indica</w:t>
      </w:r>
      <w:r w:rsidR="00DE4C04" w:rsidRPr="00130E44">
        <w:rPr>
          <w:rFonts w:ascii="Arial" w:hAnsi="Arial" w:cs="Arial"/>
        </w:rPr>
        <w:t xml:space="preserve"> efeito da intervenção humana</w:t>
      </w:r>
      <w:r w:rsidR="008E7FFE" w:rsidRPr="00130E44">
        <w:rPr>
          <w:rFonts w:ascii="Arial" w:hAnsi="Arial" w:cs="Arial"/>
        </w:rPr>
        <w:t xml:space="preserve"> no ambient</w:t>
      </w:r>
      <w:r w:rsidR="00DE4C04" w:rsidRPr="00130E44">
        <w:rPr>
          <w:rFonts w:ascii="Arial" w:hAnsi="Arial" w:cs="Arial"/>
        </w:rPr>
        <w:t>e</w:t>
      </w:r>
      <w:r w:rsidRPr="00130E44">
        <w:rPr>
          <w:rFonts w:ascii="Arial" w:hAnsi="Arial" w:cs="Arial"/>
        </w:rPr>
        <w:t>. No presente estudo</w:t>
      </w:r>
      <w:r w:rsidR="008E7FFE" w:rsidRPr="00130E44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</w:t>
      </w:r>
      <w:proofErr w:type="spellStart"/>
      <w:r w:rsidR="00FF5E9E" w:rsidRPr="00130E44">
        <w:rPr>
          <w:rFonts w:ascii="Arial" w:hAnsi="Arial" w:cs="Arial"/>
        </w:rPr>
        <w:t>Caa</w:t>
      </w:r>
      <w:proofErr w:type="spellEnd"/>
      <w:r w:rsidRPr="00130E44">
        <w:rPr>
          <w:rFonts w:ascii="Arial" w:hAnsi="Arial" w:cs="Arial"/>
        </w:rPr>
        <w:t xml:space="preserve"> apresentou valor </w:t>
      </w:r>
      <w:r w:rsidRPr="00130E44">
        <w:rPr>
          <w:rFonts w:ascii="Arial" w:hAnsi="Arial" w:cs="Arial"/>
        </w:rPr>
        <w:lastRenderedPageBreak/>
        <w:t>próximo a 25% demonstrando equilíbrio</w:t>
      </w:r>
      <w:r w:rsidR="00FF5E9E" w:rsidRPr="00130E44">
        <w:rPr>
          <w:rFonts w:ascii="Arial" w:hAnsi="Arial" w:cs="Arial"/>
        </w:rPr>
        <w:t xml:space="preserve"> e </w:t>
      </w:r>
      <w:r w:rsidRPr="00130E44">
        <w:rPr>
          <w:rFonts w:ascii="Arial" w:hAnsi="Arial" w:cs="Arial"/>
        </w:rPr>
        <w:t>a partir do segundo cultivo houve decréscimo</w:t>
      </w:r>
      <w:r w:rsidR="003652AA" w:rsidRPr="00130E44">
        <w:rPr>
          <w:rFonts w:ascii="Arial" w:hAnsi="Arial" w:cs="Arial"/>
        </w:rPr>
        <w:t xml:space="preserve"> (Tabela 1</w:t>
      </w:r>
      <w:r w:rsidRPr="00130E44">
        <w:rPr>
          <w:rFonts w:ascii="Arial" w:hAnsi="Arial" w:cs="Arial"/>
        </w:rPr>
        <w:t xml:space="preserve">). </w:t>
      </w:r>
    </w:p>
    <w:p w14:paraId="2F593EB1" w14:textId="43DE9014" w:rsidR="008360C5" w:rsidRPr="00130E44" w:rsidRDefault="00C153E3" w:rsidP="00130E44">
      <w:pPr>
        <w:pStyle w:val="Corpodetexto21"/>
        <w:spacing w:line="240" w:lineRule="auto"/>
        <w:ind w:firstLine="708"/>
        <w:rPr>
          <w:rFonts w:ascii="Arial" w:hAnsi="Arial" w:cs="Arial"/>
        </w:rPr>
      </w:pPr>
      <w:r w:rsidRPr="00130E44">
        <w:rPr>
          <w:rFonts w:ascii="Arial" w:hAnsi="Arial" w:cs="Arial"/>
        </w:rPr>
        <w:t>Foi identificado aumento</w:t>
      </w:r>
      <w:r w:rsidR="008360C5" w:rsidRPr="00130E44">
        <w:rPr>
          <w:rFonts w:ascii="Arial" w:hAnsi="Arial" w:cs="Arial"/>
        </w:rPr>
        <w:t xml:space="preserve"> da abundância</w:t>
      </w:r>
      <w:r w:rsidRPr="00130E44">
        <w:rPr>
          <w:rFonts w:ascii="Arial" w:hAnsi="Arial" w:cs="Arial"/>
        </w:rPr>
        <w:t xml:space="preserve"> de</w:t>
      </w:r>
      <w:r w:rsidR="00FF5E9E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parasitos de plantas</w:t>
      </w:r>
      <w:r w:rsidR="008360C5" w:rsidRPr="00130E44">
        <w:rPr>
          <w:rFonts w:ascii="Arial" w:hAnsi="Arial" w:cs="Arial"/>
        </w:rPr>
        <w:t xml:space="preserve"> e mudanças na composição do grupo trófico com o aumento do número de cultivos (Tabela 1). </w:t>
      </w:r>
      <w:r w:rsidR="00E36ADA" w:rsidRPr="00130E44">
        <w:rPr>
          <w:rFonts w:ascii="Arial" w:hAnsi="Arial" w:cs="Arial"/>
        </w:rPr>
        <w:t>Em C4</w:t>
      </w:r>
      <w:r w:rsidR="008360C5" w:rsidRPr="00130E44">
        <w:rPr>
          <w:rFonts w:ascii="Arial" w:hAnsi="Arial" w:cs="Arial"/>
        </w:rPr>
        <w:t xml:space="preserve"> o grupo compôs 74,26% da </w:t>
      </w:r>
      <w:proofErr w:type="spellStart"/>
      <w:r w:rsidR="008360C5" w:rsidRPr="00130E44">
        <w:rPr>
          <w:rFonts w:ascii="Arial" w:hAnsi="Arial" w:cs="Arial"/>
        </w:rPr>
        <w:t>nematofauna</w:t>
      </w:r>
      <w:proofErr w:type="spellEnd"/>
      <w:r w:rsidR="008360C5" w:rsidRPr="00130E44">
        <w:rPr>
          <w:rFonts w:ascii="Arial" w:hAnsi="Arial" w:cs="Arial"/>
        </w:rPr>
        <w:t xml:space="preserve"> em função do aumento populacional </w:t>
      </w:r>
      <w:proofErr w:type="spellStart"/>
      <w:r w:rsidR="008360C5" w:rsidRPr="00130E44">
        <w:rPr>
          <w:rFonts w:ascii="Arial" w:hAnsi="Arial" w:cs="Arial"/>
          <w:i/>
        </w:rPr>
        <w:t>Rotylenchulus</w:t>
      </w:r>
      <w:proofErr w:type="spellEnd"/>
      <w:r w:rsidRPr="00130E44">
        <w:rPr>
          <w:rFonts w:ascii="Arial" w:hAnsi="Arial" w:cs="Arial"/>
        </w:rPr>
        <w:t xml:space="preserve"> </w:t>
      </w:r>
      <w:proofErr w:type="spellStart"/>
      <w:r w:rsidRPr="00130E44">
        <w:rPr>
          <w:rFonts w:ascii="Arial" w:hAnsi="Arial" w:cs="Arial"/>
        </w:rPr>
        <w:t>Linford</w:t>
      </w:r>
      <w:proofErr w:type="spellEnd"/>
      <w:r w:rsidRPr="00130E44">
        <w:rPr>
          <w:rFonts w:ascii="Arial" w:hAnsi="Arial" w:cs="Arial"/>
        </w:rPr>
        <w:t xml:space="preserve"> &amp;</w:t>
      </w:r>
      <w:r w:rsidR="008360C5" w:rsidRPr="00130E44">
        <w:rPr>
          <w:rFonts w:ascii="Arial" w:hAnsi="Arial" w:cs="Arial"/>
        </w:rPr>
        <w:t xml:space="preserve"> Oliveira </w:t>
      </w:r>
      <w:r w:rsidR="00E5006B" w:rsidRPr="00130E44">
        <w:rPr>
          <w:rFonts w:ascii="Arial" w:hAnsi="Arial" w:cs="Arial"/>
        </w:rPr>
        <w:t xml:space="preserve">sp. </w:t>
      </w:r>
      <w:r w:rsidR="008360C5" w:rsidRPr="00130E44">
        <w:rPr>
          <w:rFonts w:ascii="Arial" w:hAnsi="Arial" w:cs="Arial"/>
        </w:rPr>
        <w:t>(Tabela 1).</w:t>
      </w:r>
      <w:r w:rsidR="00835C12" w:rsidRPr="00130E44">
        <w:rPr>
          <w:rFonts w:ascii="Arial" w:hAnsi="Arial" w:cs="Arial"/>
        </w:rPr>
        <w:t xml:space="preserve"> </w:t>
      </w:r>
      <w:r w:rsidR="003652AA" w:rsidRPr="00130E44">
        <w:rPr>
          <w:rFonts w:ascii="Arial" w:hAnsi="Arial" w:cs="Arial"/>
          <w:szCs w:val="24"/>
        </w:rPr>
        <w:t xml:space="preserve">Segundo </w:t>
      </w:r>
      <w:proofErr w:type="spellStart"/>
      <w:r w:rsidR="003652AA" w:rsidRPr="00130E44">
        <w:rPr>
          <w:rFonts w:ascii="Arial" w:hAnsi="Arial" w:cs="Arial"/>
          <w:szCs w:val="24"/>
        </w:rPr>
        <w:t>Hán</w:t>
      </w:r>
      <w:r w:rsidR="00363351" w:rsidRPr="00130E44">
        <w:rPr>
          <w:rFonts w:ascii="Arial" w:hAnsi="Arial" w:cs="Arial"/>
          <w:szCs w:val="24"/>
        </w:rPr>
        <w:t>el</w:t>
      </w:r>
      <w:proofErr w:type="spellEnd"/>
      <w:r w:rsidR="00363351" w:rsidRPr="00130E44">
        <w:rPr>
          <w:rFonts w:ascii="Arial" w:hAnsi="Arial" w:cs="Arial"/>
          <w:szCs w:val="24"/>
        </w:rPr>
        <w:t xml:space="preserve"> (2003) contrastes climáticos, </w:t>
      </w:r>
      <w:r w:rsidR="003652AA" w:rsidRPr="00130E44">
        <w:rPr>
          <w:rFonts w:ascii="Arial" w:hAnsi="Arial" w:cs="Arial"/>
          <w:szCs w:val="24"/>
        </w:rPr>
        <w:t>períodos de seca</w:t>
      </w:r>
      <w:r w:rsidR="00363351" w:rsidRPr="00130E44">
        <w:rPr>
          <w:rFonts w:ascii="Arial" w:hAnsi="Arial" w:cs="Arial"/>
          <w:szCs w:val="24"/>
        </w:rPr>
        <w:t>,</w:t>
      </w:r>
      <w:r w:rsidR="003652AA" w:rsidRPr="00130E44">
        <w:rPr>
          <w:rFonts w:ascii="Arial" w:hAnsi="Arial" w:cs="Arial"/>
          <w:szCs w:val="24"/>
        </w:rPr>
        <w:t xml:space="preserve"> podem reduzir a diversidade de </w:t>
      </w:r>
      <w:r w:rsidR="00363351" w:rsidRPr="00130E44">
        <w:rPr>
          <w:rFonts w:ascii="Arial" w:hAnsi="Arial" w:cs="Arial"/>
          <w:szCs w:val="24"/>
        </w:rPr>
        <w:t xml:space="preserve">nematoides. </w:t>
      </w:r>
      <w:r w:rsidR="003652AA" w:rsidRPr="00130E44">
        <w:rPr>
          <w:rFonts w:ascii="Arial" w:hAnsi="Arial" w:cs="Arial"/>
          <w:szCs w:val="24"/>
        </w:rPr>
        <w:t xml:space="preserve">Mattos (2002), </w:t>
      </w:r>
      <w:r w:rsidR="00363351" w:rsidRPr="00130E44">
        <w:rPr>
          <w:rFonts w:ascii="Arial" w:hAnsi="Arial" w:cs="Arial"/>
          <w:szCs w:val="24"/>
        </w:rPr>
        <w:t xml:space="preserve">relata que </w:t>
      </w:r>
      <w:r w:rsidR="003652AA" w:rsidRPr="00130E44">
        <w:rPr>
          <w:rFonts w:ascii="Arial" w:hAnsi="Arial" w:cs="Arial"/>
          <w:szCs w:val="24"/>
        </w:rPr>
        <w:t xml:space="preserve">espécies com rápida capacidade de recuperação de uma condição de </w:t>
      </w:r>
      <w:proofErr w:type="spellStart"/>
      <w:r w:rsidR="003652AA" w:rsidRPr="00130E44">
        <w:rPr>
          <w:rFonts w:ascii="Arial" w:hAnsi="Arial" w:cs="Arial"/>
          <w:szCs w:val="24"/>
        </w:rPr>
        <w:t>criptobiose</w:t>
      </w:r>
      <w:proofErr w:type="spellEnd"/>
      <w:r w:rsidR="003652AA" w:rsidRPr="00130E44">
        <w:rPr>
          <w:rFonts w:ascii="Arial" w:hAnsi="Arial" w:cs="Arial"/>
          <w:szCs w:val="24"/>
        </w:rPr>
        <w:t xml:space="preserve"> e altas taxas de multiplicação possuem vantagem na utilização de recursos em áreas de intermitência entre condições favoráveis e desfavoráveis</w:t>
      </w:r>
      <w:r w:rsidR="00E5006B" w:rsidRPr="00130E44">
        <w:rPr>
          <w:rFonts w:ascii="Arial" w:hAnsi="Arial" w:cs="Arial"/>
          <w:szCs w:val="24"/>
        </w:rPr>
        <w:t xml:space="preserve">. </w:t>
      </w:r>
      <w:r w:rsidR="004004A5" w:rsidRPr="00130E44">
        <w:rPr>
          <w:rFonts w:ascii="Arial" w:hAnsi="Arial" w:cs="Arial"/>
          <w:szCs w:val="24"/>
        </w:rPr>
        <w:t>Segundo</w:t>
      </w:r>
      <w:r w:rsidR="003652AA" w:rsidRPr="00130E44">
        <w:rPr>
          <w:rFonts w:ascii="Arial" w:hAnsi="Arial" w:cs="Arial"/>
          <w:szCs w:val="24"/>
        </w:rPr>
        <w:t xml:space="preserve"> Starr (1998)</w:t>
      </w:r>
      <w:r w:rsidR="004004A5" w:rsidRPr="00130E44">
        <w:rPr>
          <w:rFonts w:ascii="Arial" w:hAnsi="Arial" w:cs="Arial"/>
          <w:szCs w:val="24"/>
        </w:rPr>
        <w:t>,</w:t>
      </w:r>
      <w:r w:rsidR="003652AA" w:rsidRPr="00130E44">
        <w:rPr>
          <w:rFonts w:ascii="Arial" w:hAnsi="Arial" w:cs="Arial"/>
          <w:szCs w:val="24"/>
        </w:rPr>
        <w:t xml:space="preserve"> </w:t>
      </w:r>
      <w:r w:rsidR="00383099" w:rsidRPr="00130E44">
        <w:rPr>
          <w:rFonts w:ascii="Arial" w:hAnsi="Arial" w:cs="Arial"/>
          <w:i/>
          <w:szCs w:val="24"/>
        </w:rPr>
        <w:t>R.</w:t>
      </w:r>
      <w:r w:rsidR="003652AA" w:rsidRPr="00130E44">
        <w:rPr>
          <w:rFonts w:ascii="Arial" w:hAnsi="Arial" w:cs="Arial"/>
          <w:i/>
          <w:szCs w:val="24"/>
        </w:rPr>
        <w:t xml:space="preserve"> </w:t>
      </w:r>
      <w:proofErr w:type="spellStart"/>
      <w:r w:rsidR="003652AA" w:rsidRPr="00130E44">
        <w:rPr>
          <w:rFonts w:ascii="Arial" w:hAnsi="Arial" w:cs="Arial"/>
          <w:i/>
          <w:szCs w:val="24"/>
        </w:rPr>
        <w:t>reniformis</w:t>
      </w:r>
      <w:proofErr w:type="spellEnd"/>
      <w:r w:rsidR="003652AA" w:rsidRPr="00130E44">
        <w:rPr>
          <w:rFonts w:ascii="Arial" w:hAnsi="Arial" w:cs="Arial"/>
          <w:szCs w:val="24"/>
        </w:rPr>
        <w:t xml:space="preserve"> </w:t>
      </w:r>
      <w:proofErr w:type="spellStart"/>
      <w:r w:rsidR="003652AA" w:rsidRPr="00130E44">
        <w:rPr>
          <w:rFonts w:ascii="Arial" w:hAnsi="Arial" w:cs="Arial"/>
          <w:szCs w:val="24"/>
        </w:rPr>
        <w:t>Linford</w:t>
      </w:r>
      <w:proofErr w:type="spellEnd"/>
      <w:r w:rsidR="003652AA" w:rsidRPr="00130E44">
        <w:rPr>
          <w:rFonts w:ascii="Arial" w:hAnsi="Arial" w:cs="Arial"/>
          <w:szCs w:val="24"/>
        </w:rPr>
        <w:t xml:space="preserve"> &amp; Oliveira</w:t>
      </w:r>
      <w:r w:rsidR="00383099" w:rsidRPr="00130E44">
        <w:rPr>
          <w:rFonts w:ascii="Arial" w:hAnsi="Arial" w:cs="Arial"/>
          <w:szCs w:val="24"/>
        </w:rPr>
        <w:t>,</w:t>
      </w:r>
      <w:r w:rsidR="003652AA" w:rsidRPr="00130E44">
        <w:rPr>
          <w:rFonts w:ascii="Arial" w:hAnsi="Arial" w:cs="Arial"/>
          <w:szCs w:val="24"/>
        </w:rPr>
        <w:t xml:space="preserve"> sobrevive melhor a </w:t>
      </w:r>
      <w:r w:rsidR="003F2828">
        <w:rPr>
          <w:rFonts w:ascii="Arial" w:hAnsi="Arial" w:cs="Arial"/>
          <w:szCs w:val="24"/>
        </w:rPr>
        <w:t>dessecação</w:t>
      </w:r>
      <w:r w:rsidR="003F2828" w:rsidRPr="00130E44">
        <w:rPr>
          <w:rFonts w:ascii="Arial" w:hAnsi="Arial" w:cs="Arial"/>
          <w:szCs w:val="24"/>
        </w:rPr>
        <w:t xml:space="preserve"> </w:t>
      </w:r>
      <w:r w:rsidR="003652AA" w:rsidRPr="00130E44">
        <w:rPr>
          <w:rFonts w:ascii="Arial" w:hAnsi="Arial" w:cs="Arial"/>
          <w:szCs w:val="24"/>
        </w:rPr>
        <w:t xml:space="preserve">que a maioria da espécies </w:t>
      </w:r>
      <w:proofErr w:type="spellStart"/>
      <w:r w:rsidR="003652AA" w:rsidRPr="00130E44">
        <w:rPr>
          <w:rFonts w:ascii="Arial" w:hAnsi="Arial" w:cs="Arial"/>
          <w:szCs w:val="24"/>
        </w:rPr>
        <w:t>fitopatogênicas</w:t>
      </w:r>
      <w:proofErr w:type="spellEnd"/>
      <w:r w:rsidR="003652AA" w:rsidRPr="00130E44">
        <w:rPr>
          <w:rFonts w:ascii="Arial" w:hAnsi="Arial" w:cs="Arial"/>
          <w:szCs w:val="24"/>
        </w:rPr>
        <w:t xml:space="preserve"> (ROBINSON et al., 1997). Tais fatos justificam a mudança da </w:t>
      </w:r>
      <w:proofErr w:type="spellStart"/>
      <w:r w:rsidR="003652AA" w:rsidRPr="00130E44">
        <w:rPr>
          <w:rFonts w:ascii="Arial" w:hAnsi="Arial" w:cs="Arial"/>
          <w:szCs w:val="24"/>
        </w:rPr>
        <w:t>nematofauna</w:t>
      </w:r>
      <w:proofErr w:type="spellEnd"/>
      <w:r w:rsidR="003652AA" w:rsidRPr="00130E44">
        <w:rPr>
          <w:rFonts w:ascii="Arial" w:hAnsi="Arial" w:cs="Arial"/>
          <w:szCs w:val="24"/>
        </w:rPr>
        <w:t xml:space="preserve"> </w:t>
      </w:r>
      <w:proofErr w:type="spellStart"/>
      <w:r w:rsidR="003652AA" w:rsidRPr="00130E44">
        <w:rPr>
          <w:rFonts w:ascii="Arial" w:hAnsi="Arial" w:cs="Arial"/>
          <w:szCs w:val="24"/>
        </w:rPr>
        <w:t>fitoparasita</w:t>
      </w:r>
      <w:proofErr w:type="spellEnd"/>
      <w:r w:rsidR="003652AA" w:rsidRPr="00130E44">
        <w:rPr>
          <w:rFonts w:ascii="Arial" w:hAnsi="Arial" w:cs="Arial"/>
          <w:szCs w:val="24"/>
        </w:rPr>
        <w:t xml:space="preserve"> </w:t>
      </w:r>
      <w:r w:rsidR="00E5006B" w:rsidRPr="00130E44">
        <w:rPr>
          <w:rFonts w:ascii="Arial" w:hAnsi="Arial" w:cs="Arial"/>
          <w:szCs w:val="24"/>
        </w:rPr>
        <w:t>e</w:t>
      </w:r>
      <w:r w:rsidR="003652AA" w:rsidRPr="00130E44">
        <w:rPr>
          <w:rFonts w:ascii="Arial" w:hAnsi="Arial" w:cs="Arial"/>
          <w:szCs w:val="24"/>
        </w:rPr>
        <w:t xml:space="preserve"> gradual prevalência de </w:t>
      </w:r>
      <w:proofErr w:type="spellStart"/>
      <w:r w:rsidR="003652AA" w:rsidRPr="00130E44">
        <w:rPr>
          <w:rFonts w:ascii="Arial" w:hAnsi="Arial" w:cs="Arial"/>
          <w:i/>
          <w:szCs w:val="24"/>
        </w:rPr>
        <w:t>Rotylenchulus</w:t>
      </w:r>
      <w:proofErr w:type="spellEnd"/>
      <w:r w:rsidR="003652AA" w:rsidRPr="00130E44">
        <w:rPr>
          <w:rFonts w:ascii="Arial" w:hAnsi="Arial" w:cs="Arial"/>
          <w:szCs w:val="24"/>
        </w:rPr>
        <w:t xml:space="preserve"> </w:t>
      </w:r>
      <w:r w:rsidR="00E5006B" w:rsidRPr="00130E44">
        <w:rPr>
          <w:rFonts w:ascii="Arial" w:hAnsi="Arial" w:cs="Arial"/>
          <w:szCs w:val="24"/>
        </w:rPr>
        <w:t>sp.</w:t>
      </w:r>
    </w:p>
    <w:p w14:paraId="0DC6D5BC" w14:textId="77777777" w:rsidR="008360C5" w:rsidRPr="00130E44" w:rsidRDefault="008360C5" w:rsidP="00130E44">
      <w:pPr>
        <w:ind w:firstLine="709"/>
        <w:jc w:val="both"/>
        <w:rPr>
          <w:rFonts w:ascii="Arial" w:hAnsi="Arial" w:cs="Arial"/>
        </w:rPr>
      </w:pPr>
      <w:r w:rsidRPr="00130E44">
        <w:rPr>
          <w:rFonts w:ascii="Arial" w:hAnsi="Arial" w:cs="Arial"/>
        </w:rPr>
        <w:t xml:space="preserve">O </w:t>
      </w:r>
      <w:r w:rsidR="0014624D" w:rsidRPr="00130E44">
        <w:rPr>
          <w:rFonts w:ascii="Arial" w:hAnsi="Arial" w:cs="Arial"/>
        </w:rPr>
        <w:t>distúrbio causado ao</w:t>
      </w:r>
      <w:r w:rsidRPr="00130E44">
        <w:rPr>
          <w:rFonts w:ascii="Arial" w:hAnsi="Arial" w:cs="Arial"/>
        </w:rPr>
        <w:t xml:space="preserve"> solo também </w:t>
      </w:r>
      <w:r w:rsidR="0014624D" w:rsidRPr="00130E44">
        <w:rPr>
          <w:rFonts w:ascii="Arial" w:hAnsi="Arial" w:cs="Arial"/>
        </w:rPr>
        <w:t xml:space="preserve">foi </w:t>
      </w:r>
      <w:r w:rsidRPr="00130E44">
        <w:rPr>
          <w:rFonts w:ascii="Arial" w:hAnsi="Arial" w:cs="Arial"/>
        </w:rPr>
        <w:t xml:space="preserve">comprovado a partir das razões M/B e O+P/B+M+PP. Todas as áreas apresentaram a razão M/B com valores menores que um. Em relação à razão O+P/B+M+PP verificou-se que permaneceu estável </w:t>
      </w:r>
      <w:r w:rsidR="0014624D" w:rsidRPr="00130E44">
        <w:rPr>
          <w:rFonts w:ascii="Arial" w:hAnsi="Arial" w:cs="Arial"/>
        </w:rPr>
        <w:t xml:space="preserve">em </w:t>
      </w:r>
      <w:proofErr w:type="spellStart"/>
      <w:r w:rsidR="0014624D" w:rsidRPr="00130E44">
        <w:rPr>
          <w:rFonts w:ascii="Arial" w:hAnsi="Arial" w:cs="Arial"/>
        </w:rPr>
        <w:t>Caa</w:t>
      </w:r>
      <w:proofErr w:type="spellEnd"/>
      <w:r w:rsidRPr="00130E44">
        <w:rPr>
          <w:rFonts w:ascii="Arial" w:hAnsi="Arial" w:cs="Arial"/>
        </w:rPr>
        <w:t xml:space="preserve"> e </w:t>
      </w:r>
      <w:r w:rsidR="0014624D" w:rsidRPr="00130E44">
        <w:rPr>
          <w:rFonts w:ascii="Arial" w:hAnsi="Arial" w:cs="Arial"/>
        </w:rPr>
        <w:t>em C2</w:t>
      </w:r>
      <w:r w:rsidRPr="00130E44">
        <w:rPr>
          <w:rFonts w:ascii="Arial" w:hAnsi="Arial" w:cs="Arial"/>
        </w:rPr>
        <w:t>, a partir da qual o valor entrou em declínio</w:t>
      </w:r>
      <w:r w:rsidR="001C5AF1" w:rsidRPr="00130E44">
        <w:rPr>
          <w:rFonts w:ascii="Arial" w:hAnsi="Arial" w:cs="Arial"/>
        </w:rPr>
        <w:t xml:space="preserve"> até a á</w:t>
      </w:r>
      <w:r w:rsidRPr="00130E44">
        <w:rPr>
          <w:rFonts w:ascii="Arial" w:hAnsi="Arial" w:cs="Arial"/>
        </w:rPr>
        <w:t xml:space="preserve">rea </w:t>
      </w:r>
      <w:r w:rsidR="0014624D" w:rsidRPr="00130E44">
        <w:rPr>
          <w:rFonts w:ascii="Arial" w:hAnsi="Arial" w:cs="Arial"/>
        </w:rPr>
        <w:t>C6</w:t>
      </w:r>
      <w:r w:rsidR="001C5AF1" w:rsidRPr="00130E44">
        <w:rPr>
          <w:rFonts w:ascii="Arial" w:hAnsi="Arial" w:cs="Arial"/>
        </w:rPr>
        <w:t xml:space="preserve"> (Tabela 1)</w:t>
      </w:r>
      <w:r w:rsidRPr="00130E44">
        <w:rPr>
          <w:rFonts w:ascii="Arial" w:hAnsi="Arial" w:cs="Arial"/>
        </w:rPr>
        <w:t xml:space="preserve">. </w:t>
      </w:r>
      <w:r w:rsidR="002425BE" w:rsidRPr="00130E44">
        <w:rPr>
          <w:rFonts w:ascii="Arial" w:hAnsi="Arial" w:cs="Arial"/>
        </w:rPr>
        <w:t>De acordo com</w:t>
      </w:r>
      <w:r w:rsidRPr="00130E44">
        <w:rPr>
          <w:rFonts w:ascii="Arial" w:hAnsi="Arial" w:cs="Arial"/>
        </w:rPr>
        <w:t xml:space="preserve"> Mattos (2002), a diversidade é maior nos sistemas nativos que nos sistemas cultivados.</w:t>
      </w:r>
      <w:r w:rsidR="00835C12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O distúrbio ambiental ficou evidente a partir dos índices MI e PPI. Foi verificada tendência a decréscimo de MI com o aumento do número de ciclos, enquanto que no caso de PPI observou-se acréscimo.</w:t>
      </w:r>
      <w:r w:rsidR="00E5006B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 xml:space="preserve">O decréscimo de MI </w:t>
      </w:r>
      <w:r w:rsidR="002425BE" w:rsidRPr="00130E44">
        <w:rPr>
          <w:rFonts w:ascii="Arial" w:hAnsi="Arial" w:cs="Arial"/>
        </w:rPr>
        <w:t>reflete</w:t>
      </w:r>
      <w:r w:rsidRPr="00130E44">
        <w:rPr>
          <w:rFonts w:ascii="Arial" w:hAnsi="Arial" w:cs="Arial"/>
        </w:rPr>
        <w:t xml:space="preserve"> aumento populacional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mais colonizadores que persistentes e decréscimo destes. Houve redução na dominância de onívoros, valores </w:t>
      </w:r>
      <w:r w:rsidRPr="00130E44">
        <w:rPr>
          <w:rFonts w:ascii="Arial" w:hAnsi="Arial" w:cs="Arial"/>
          <w:i/>
        </w:rPr>
        <w:t>c-p</w:t>
      </w:r>
      <w:r w:rsidRPr="00130E44">
        <w:rPr>
          <w:rFonts w:ascii="Arial" w:hAnsi="Arial" w:cs="Arial"/>
        </w:rPr>
        <w:t xml:space="preserve"> mais elevados (4), e aumento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pertencentes à família </w:t>
      </w:r>
      <w:proofErr w:type="spellStart"/>
      <w:r w:rsidRPr="00130E44">
        <w:rPr>
          <w:rFonts w:ascii="Arial" w:hAnsi="Arial" w:cs="Arial"/>
        </w:rPr>
        <w:t>Rhabditidae</w:t>
      </w:r>
      <w:proofErr w:type="spellEnd"/>
      <w:r w:rsidRPr="00130E44">
        <w:rPr>
          <w:rFonts w:ascii="Arial" w:hAnsi="Arial" w:cs="Arial"/>
        </w:rPr>
        <w:t xml:space="preserve"> (</w:t>
      </w:r>
      <w:r w:rsidRPr="00130E44">
        <w:rPr>
          <w:rFonts w:ascii="Arial" w:hAnsi="Arial" w:cs="Arial"/>
          <w:i/>
        </w:rPr>
        <w:t>c-p</w:t>
      </w:r>
      <w:r w:rsidRPr="00130E44">
        <w:rPr>
          <w:rFonts w:ascii="Arial" w:hAnsi="Arial" w:cs="Arial"/>
        </w:rPr>
        <w:t xml:space="preserve">=1). No caso de PPI o aumento em abundância de </w:t>
      </w:r>
      <w:proofErr w:type="spellStart"/>
      <w:r w:rsidRPr="00130E44">
        <w:rPr>
          <w:rFonts w:ascii="Arial" w:hAnsi="Arial" w:cs="Arial"/>
        </w:rPr>
        <w:t>nematóides</w:t>
      </w:r>
      <w:proofErr w:type="spellEnd"/>
      <w:r w:rsidRPr="00130E44">
        <w:rPr>
          <w:rFonts w:ascii="Arial" w:hAnsi="Arial" w:cs="Arial"/>
        </w:rPr>
        <w:t xml:space="preserve"> pertencentes à família </w:t>
      </w:r>
      <w:proofErr w:type="spellStart"/>
      <w:r w:rsidRPr="00130E44">
        <w:rPr>
          <w:rFonts w:ascii="Arial" w:hAnsi="Arial" w:cs="Arial"/>
        </w:rPr>
        <w:t>Hoplolaimidae</w:t>
      </w:r>
      <w:proofErr w:type="spellEnd"/>
      <w:r w:rsidRPr="00130E44">
        <w:rPr>
          <w:rFonts w:ascii="Arial" w:hAnsi="Arial" w:cs="Arial"/>
        </w:rPr>
        <w:t>, justificam o acréscimo do referido índice.</w:t>
      </w:r>
    </w:p>
    <w:p w14:paraId="20024113" w14:textId="5514B719" w:rsidR="003652AA" w:rsidRPr="00130E44" w:rsidRDefault="008360C5" w:rsidP="00130E44">
      <w:pPr>
        <w:pStyle w:val="Corpodetexto21"/>
        <w:spacing w:line="240" w:lineRule="auto"/>
        <w:ind w:firstLine="709"/>
        <w:rPr>
          <w:rFonts w:ascii="Arial" w:hAnsi="Arial" w:cs="Arial"/>
          <w:szCs w:val="24"/>
        </w:rPr>
      </w:pPr>
      <w:r w:rsidRPr="00130E44">
        <w:rPr>
          <w:rFonts w:ascii="Arial" w:hAnsi="Arial" w:cs="Arial"/>
          <w:szCs w:val="24"/>
        </w:rPr>
        <w:t xml:space="preserve">As variações encontradas em MI e PPI confirmam </w:t>
      </w:r>
      <w:r w:rsidR="0014624D" w:rsidRPr="00130E44">
        <w:rPr>
          <w:rFonts w:ascii="Arial" w:hAnsi="Arial" w:cs="Arial"/>
          <w:szCs w:val="24"/>
        </w:rPr>
        <w:t xml:space="preserve">resultados de </w:t>
      </w:r>
      <w:proofErr w:type="spellStart"/>
      <w:r w:rsidRPr="00130E44">
        <w:rPr>
          <w:rFonts w:ascii="Arial" w:hAnsi="Arial" w:cs="Arial"/>
          <w:szCs w:val="24"/>
        </w:rPr>
        <w:t>Bongers</w:t>
      </w:r>
      <w:proofErr w:type="spellEnd"/>
      <w:r w:rsidRPr="00130E44">
        <w:rPr>
          <w:rFonts w:ascii="Arial" w:hAnsi="Arial" w:cs="Arial"/>
          <w:szCs w:val="24"/>
        </w:rPr>
        <w:t xml:space="preserve"> et al. (1997)</w:t>
      </w:r>
      <w:r w:rsidR="0014624D" w:rsidRPr="00130E44">
        <w:rPr>
          <w:rFonts w:ascii="Arial" w:hAnsi="Arial" w:cs="Arial"/>
          <w:szCs w:val="24"/>
        </w:rPr>
        <w:t xml:space="preserve"> segundo os quais</w:t>
      </w:r>
      <w:r w:rsidR="001936CC" w:rsidRPr="00130E44">
        <w:rPr>
          <w:rFonts w:ascii="Arial" w:hAnsi="Arial" w:cs="Arial"/>
          <w:szCs w:val="24"/>
        </w:rPr>
        <w:t xml:space="preserve"> os</w:t>
      </w:r>
      <w:r w:rsidRPr="00130E44">
        <w:rPr>
          <w:rFonts w:ascii="Arial" w:hAnsi="Arial" w:cs="Arial"/>
          <w:szCs w:val="24"/>
        </w:rPr>
        <w:t xml:space="preserve"> índices </w:t>
      </w:r>
      <w:r w:rsidR="00E5006B" w:rsidRPr="00130E44">
        <w:rPr>
          <w:rFonts w:ascii="Arial" w:hAnsi="Arial" w:cs="Arial"/>
          <w:szCs w:val="24"/>
        </w:rPr>
        <w:t xml:space="preserve">estão </w:t>
      </w:r>
      <w:r w:rsidRPr="00130E44">
        <w:rPr>
          <w:rFonts w:ascii="Arial" w:hAnsi="Arial" w:cs="Arial"/>
          <w:szCs w:val="24"/>
        </w:rPr>
        <w:t>inversamente relacionados</w:t>
      </w:r>
      <w:r w:rsidR="0014624D" w:rsidRPr="00130E44">
        <w:rPr>
          <w:rFonts w:ascii="Arial" w:hAnsi="Arial" w:cs="Arial"/>
          <w:szCs w:val="24"/>
        </w:rPr>
        <w:t>, tendo observado</w:t>
      </w:r>
      <w:r w:rsidR="001936CC" w:rsidRPr="00130E44">
        <w:rPr>
          <w:rFonts w:ascii="Arial" w:hAnsi="Arial" w:cs="Arial"/>
          <w:szCs w:val="24"/>
        </w:rPr>
        <w:t xml:space="preserve"> </w:t>
      </w:r>
      <w:r w:rsidRPr="00130E44">
        <w:rPr>
          <w:rFonts w:ascii="Arial" w:hAnsi="Arial" w:cs="Arial"/>
          <w:szCs w:val="24"/>
        </w:rPr>
        <w:t xml:space="preserve">aumento gradual da razão PPI/MI de habitats naturais que não sofreram distúrbios </w:t>
      </w:r>
      <w:r w:rsidR="001936CC" w:rsidRPr="00130E44">
        <w:rPr>
          <w:rFonts w:ascii="Arial" w:hAnsi="Arial" w:cs="Arial"/>
          <w:szCs w:val="24"/>
        </w:rPr>
        <w:t>em relação a</w:t>
      </w:r>
      <w:r w:rsidRPr="00130E44">
        <w:rPr>
          <w:rFonts w:ascii="Arial" w:hAnsi="Arial" w:cs="Arial"/>
          <w:szCs w:val="24"/>
        </w:rPr>
        <w:t xml:space="preserve"> sistemas intensivamen</w:t>
      </w:r>
      <w:r w:rsidR="0001041B" w:rsidRPr="00130E44">
        <w:rPr>
          <w:rFonts w:ascii="Arial" w:hAnsi="Arial" w:cs="Arial"/>
          <w:szCs w:val="24"/>
        </w:rPr>
        <w:t>te manejados.</w:t>
      </w:r>
      <w:r w:rsidR="00E36ADA" w:rsidRPr="00130E44">
        <w:rPr>
          <w:rFonts w:ascii="Arial" w:hAnsi="Arial" w:cs="Arial"/>
          <w:szCs w:val="24"/>
        </w:rPr>
        <w:t xml:space="preserve"> Segundo os autores, em ambientes naturais a razão PPI/MI não excede 0,9. Efeitos de leve distúrbio de nutrientes são indicados por um valor de 1,2. A altos valores da razão (≥ 1,6) há suprimento extra de nutrientes onde a atividade microbiana é elevada. Tal tendência foi verificada no presente estudo (Tabela 1), tendo sido observado acréscimo de 0,77 em </w:t>
      </w:r>
      <w:proofErr w:type="spellStart"/>
      <w:r w:rsidR="00E36ADA" w:rsidRPr="00130E44">
        <w:rPr>
          <w:rFonts w:ascii="Arial" w:hAnsi="Arial" w:cs="Arial"/>
          <w:szCs w:val="24"/>
        </w:rPr>
        <w:t>Caa</w:t>
      </w:r>
      <w:proofErr w:type="spellEnd"/>
      <w:r w:rsidR="00E36ADA" w:rsidRPr="00130E44">
        <w:rPr>
          <w:rFonts w:ascii="Arial" w:hAnsi="Arial" w:cs="Arial"/>
          <w:szCs w:val="24"/>
        </w:rPr>
        <w:t xml:space="preserve"> para 1,65 na área C6, comprovando o distúrbio ambiental causado ao solo pelas práticas aplicadas nos cultivos consecutivos.</w:t>
      </w:r>
      <w:r w:rsidR="0001041B" w:rsidRPr="00130E44">
        <w:rPr>
          <w:rFonts w:ascii="Arial" w:hAnsi="Arial" w:cs="Arial"/>
          <w:szCs w:val="24"/>
        </w:rPr>
        <w:t xml:space="preserve"> Segundo </w:t>
      </w:r>
      <w:r w:rsidR="003652AA" w:rsidRPr="00130E44">
        <w:rPr>
          <w:rFonts w:ascii="Arial" w:hAnsi="Arial" w:cs="Arial"/>
          <w:szCs w:val="24"/>
        </w:rPr>
        <w:t xml:space="preserve">Neher (2001), </w:t>
      </w:r>
      <w:r w:rsidR="0014624D" w:rsidRPr="00130E44">
        <w:rPr>
          <w:rFonts w:ascii="Arial" w:hAnsi="Arial" w:cs="Arial"/>
          <w:szCs w:val="24"/>
        </w:rPr>
        <w:t>atividades d</w:t>
      </w:r>
      <w:r w:rsidR="003652AA" w:rsidRPr="00130E44">
        <w:rPr>
          <w:rFonts w:ascii="Arial" w:hAnsi="Arial" w:cs="Arial"/>
          <w:szCs w:val="24"/>
        </w:rPr>
        <w:t>a exploração agrícola</w:t>
      </w:r>
      <w:r w:rsidR="00C92F06">
        <w:rPr>
          <w:rFonts w:ascii="Arial" w:hAnsi="Arial" w:cs="Arial"/>
          <w:szCs w:val="24"/>
        </w:rPr>
        <w:t xml:space="preserve"> como </w:t>
      </w:r>
      <w:r w:rsidR="00C92F06" w:rsidRPr="00874DCC">
        <w:rPr>
          <w:rFonts w:ascii="Tahoma" w:hAnsi="Tahoma" w:cs="Tahoma"/>
          <w:szCs w:val="24"/>
        </w:rPr>
        <w:t xml:space="preserve">adição de matéria orgânica, </w:t>
      </w:r>
      <w:proofErr w:type="spellStart"/>
      <w:r w:rsidR="00C92F06" w:rsidRPr="00874DCC">
        <w:rPr>
          <w:rFonts w:ascii="Tahoma" w:hAnsi="Tahoma" w:cs="Tahoma"/>
          <w:szCs w:val="24"/>
        </w:rPr>
        <w:t>uréia</w:t>
      </w:r>
      <w:proofErr w:type="spellEnd"/>
      <w:r w:rsidR="00C92F06" w:rsidRPr="00874DCC">
        <w:rPr>
          <w:rFonts w:ascii="Tahoma" w:hAnsi="Tahoma" w:cs="Tahoma"/>
          <w:szCs w:val="24"/>
        </w:rPr>
        <w:t xml:space="preserve"> e calcário, aplicação de herbicidas e, ou, inseticidas</w:t>
      </w:r>
      <w:r w:rsidR="003652AA" w:rsidRPr="00130E44">
        <w:rPr>
          <w:rFonts w:ascii="Arial" w:hAnsi="Arial" w:cs="Arial"/>
          <w:szCs w:val="24"/>
        </w:rPr>
        <w:t xml:space="preserve"> provocam o acréscimo de PPI e decréscimo de MI</w:t>
      </w:r>
      <w:r w:rsidR="00C92F06">
        <w:rPr>
          <w:rFonts w:ascii="Arial" w:hAnsi="Arial" w:cs="Arial"/>
          <w:szCs w:val="24"/>
        </w:rPr>
        <w:t xml:space="preserve"> e tais</w:t>
      </w:r>
      <w:r w:rsidR="003652AA" w:rsidRPr="00130E44">
        <w:rPr>
          <w:rFonts w:ascii="Arial" w:hAnsi="Arial" w:cs="Arial"/>
          <w:szCs w:val="24"/>
        </w:rPr>
        <w:t xml:space="preserve"> </w:t>
      </w:r>
      <w:r w:rsidR="00C92F06">
        <w:rPr>
          <w:rFonts w:ascii="Arial" w:hAnsi="Arial" w:cs="Arial"/>
          <w:szCs w:val="24"/>
        </w:rPr>
        <w:t>p</w:t>
      </w:r>
      <w:r w:rsidR="003652AA" w:rsidRPr="00130E44">
        <w:rPr>
          <w:rFonts w:ascii="Arial" w:hAnsi="Arial" w:cs="Arial"/>
          <w:szCs w:val="24"/>
        </w:rPr>
        <w:t xml:space="preserve">ráticas </w:t>
      </w:r>
      <w:r w:rsidR="00C92F06">
        <w:rPr>
          <w:rFonts w:ascii="Arial" w:hAnsi="Arial" w:cs="Arial"/>
          <w:szCs w:val="24"/>
        </w:rPr>
        <w:t xml:space="preserve">são </w:t>
      </w:r>
      <w:r w:rsidR="00E5006B" w:rsidRPr="00130E44">
        <w:rPr>
          <w:rFonts w:ascii="Arial" w:hAnsi="Arial" w:cs="Arial"/>
          <w:szCs w:val="24"/>
        </w:rPr>
        <w:t>comuns</w:t>
      </w:r>
      <w:r w:rsidR="00E97EB1" w:rsidRPr="00130E44">
        <w:rPr>
          <w:rFonts w:ascii="Arial" w:hAnsi="Arial" w:cs="Arial"/>
          <w:szCs w:val="24"/>
        </w:rPr>
        <w:t xml:space="preserve"> na</w:t>
      </w:r>
      <w:r w:rsidR="003652AA" w:rsidRPr="00130E44">
        <w:rPr>
          <w:rFonts w:ascii="Arial" w:hAnsi="Arial" w:cs="Arial"/>
          <w:szCs w:val="24"/>
        </w:rPr>
        <w:t xml:space="preserve"> exploração comercial de meloeiro</w:t>
      </w:r>
      <w:r w:rsidR="00C92F06">
        <w:rPr>
          <w:rFonts w:ascii="Arial" w:hAnsi="Arial" w:cs="Arial"/>
          <w:szCs w:val="24"/>
        </w:rPr>
        <w:t xml:space="preserve"> no </w:t>
      </w:r>
      <w:proofErr w:type="spellStart"/>
      <w:r w:rsidR="00C92F06">
        <w:rPr>
          <w:rFonts w:ascii="Arial" w:hAnsi="Arial" w:cs="Arial"/>
          <w:szCs w:val="24"/>
        </w:rPr>
        <w:t>agropolo</w:t>
      </w:r>
      <w:proofErr w:type="spellEnd"/>
      <w:r w:rsidR="00C92F06">
        <w:rPr>
          <w:rFonts w:ascii="Arial" w:hAnsi="Arial" w:cs="Arial"/>
          <w:szCs w:val="24"/>
        </w:rPr>
        <w:t xml:space="preserve"> </w:t>
      </w:r>
      <w:proofErr w:type="spellStart"/>
      <w:r w:rsidR="00C92F06">
        <w:rPr>
          <w:rFonts w:ascii="Arial" w:hAnsi="Arial" w:cs="Arial"/>
          <w:szCs w:val="24"/>
        </w:rPr>
        <w:t>Assu</w:t>
      </w:r>
      <w:proofErr w:type="spellEnd"/>
      <w:r w:rsidR="00C92F06">
        <w:rPr>
          <w:rFonts w:ascii="Arial" w:hAnsi="Arial" w:cs="Arial"/>
          <w:szCs w:val="24"/>
        </w:rPr>
        <w:t>-Mossoró</w:t>
      </w:r>
      <w:r w:rsidR="003652AA" w:rsidRPr="00130E44">
        <w:rPr>
          <w:rFonts w:ascii="Arial" w:hAnsi="Arial" w:cs="Arial"/>
          <w:szCs w:val="24"/>
        </w:rPr>
        <w:t>.</w:t>
      </w:r>
    </w:p>
    <w:p w14:paraId="11873D16" w14:textId="0EA0097A" w:rsidR="0018134F" w:rsidRPr="00130E44" w:rsidRDefault="003652AA" w:rsidP="00130E44">
      <w:pPr>
        <w:pStyle w:val="Corpodetexto21"/>
        <w:spacing w:line="240" w:lineRule="auto"/>
        <w:ind w:firstLine="708"/>
        <w:rPr>
          <w:rFonts w:ascii="Arial" w:hAnsi="Arial" w:cs="Arial"/>
          <w:szCs w:val="24"/>
        </w:rPr>
      </w:pPr>
      <w:r w:rsidRPr="00130E44">
        <w:rPr>
          <w:rFonts w:ascii="Arial" w:hAnsi="Arial" w:cs="Arial"/>
          <w:szCs w:val="24"/>
        </w:rPr>
        <w:t xml:space="preserve">Tendo em vista </w:t>
      </w:r>
      <w:r w:rsidR="00E97EB1" w:rsidRPr="00130E44">
        <w:rPr>
          <w:rFonts w:ascii="Arial" w:hAnsi="Arial" w:cs="Arial"/>
          <w:szCs w:val="24"/>
        </w:rPr>
        <w:t>o</w:t>
      </w:r>
      <w:r w:rsidRPr="00130E44">
        <w:rPr>
          <w:rFonts w:ascii="Arial" w:hAnsi="Arial" w:cs="Arial"/>
          <w:szCs w:val="24"/>
        </w:rPr>
        <w:t xml:space="preserve"> distúrbio </w:t>
      </w:r>
      <w:r w:rsidR="00E171C4" w:rsidRPr="00130E44">
        <w:rPr>
          <w:rFonts w:ascii="Arial" w:hAnsi="Arial" w:cs="Arial"/>
          <w:szCs w:val="24"/>
        </w:rPr>
        <w:t xml:space="preserve">crescente </w:t>
      </w:r>
      <w:r w:rsidR="00E97EB1" w:rsidRPr="00130E44">
        <w:rPr>
          <w:rFonts w:ascii="Arial" w:hAnsi="Arial" w:cs="Arial"/>
          <w:szCs w:val="24"/>
        </w:rPr>
        <w:t xml:space="preserve">causado ao solo </w:t>
      </w:r>
      <w:r w:rsidR="00E171C4" w:rsidRPr="00130E44">
        <w:rPr>
          <w:rFonts w:ascii="Arial" w:hAnsi="Arial" w:cs="Arial"/>
          <w:szCs w:val="24"/>
        </w:rPr>
        <w:t>pelo aumento no número de cultivos</w:t>
      </w:r>
      <w:r w:rsidR="00E97EB1" w:rsidRPr="00130E44">
        <w:rPr>
          <w:rFonts w:ascii="Arial" w:hAnsi="Arial" w:cs="Arial"/>
          <w:szCs w:val="24"/>
        </w:rPr>
        <w:t xml:space="preserve"> </w:t>
      </w:r>
      <w:r w:rsidRPr="00130E44">
        <w:rPr>
          <w:rFonts w:ascii="Arial" w:hAnsi="Arial" w:cs="Arial"/>
          <w:szCs w:val="24"/>
        </w:rPr>
        <w:t xml:space="preserve">conclui-se que o período de pousio de dois anos que </w:t>
      </w:r>
      <w:r w:rsidR="009E3ED1">
        <w:rPr>
          <w:rFonts w:ascii="Arial" w:hAnsi="Arial" w:cs="Arial"/>
          <w:szCs w:val="24"/>
        </w:rPr>
        <w:t>intercalou</w:t>
      </w:r>
      <w:r w:rsidR="009E3ED1" w:rsidRPr="00130E44">
        <w:rPr>
          <w:rFonts w:ascii="Arial" w:hAnsi="Arial" w:cs="Arial"/>
          <w:szCs w:val="24"/>
        </w:rPr>
        <w:t xml:space="preserve"> </w:t>
      </w:r>
      <w:r w:rsidRPr="00130E44">
        <w:rPr>
          <w:rFonts w:ascii="Arial" w:hAnsi="Arial" w:cs="Arial"/>
          <w:szCs w:val="24"/>
        </w:rPr>
        <w:t xml:space="preserve">cada cultivo não </w:t>
      </w:r>
      <w:r w:rsidR="00E97EB1" w:rsidRPr="00130E44">
        <w:rPr>
          <w:rFonts w:ascii="Arial" w:hAnsi="Arial" w:cs="Arial"/>
          <w:szCs w:val="24"/>
        </w:rPr>
        <w:t>estava sendo</w:t>
      </w:r>
      <w:r w:rsidRPr="00130E44">
        <w:rPr>
          <w:rFonts w:ascii="Arial" w:hAnsi="Arial" w:cs="Arial"/>
          <w:szCs w:val="24"/>
        </w:rPr>
        <w:t xml:space="preserve"> efetivo como medida para recuperação do equilíbri</w:t>
      </w:r>
      <w:r w:rsidR="00E171C4" w:rsidRPr="00130E44">
        <w:rPr>
          <w:rFonts w:ascii="Arial" w:hAnsi="Arial" w:cs="Arial"/>
          <w:szCs w:val="24"/>
        </w:rPr>
        <w:t>o</w:t>
      </w:r>
      <w:r w:rsidRPr="00130E44">
        <w:rPr>
          <w:rFonts w:ascii="Arial" w:hAnsi="Arial" w:cs="Arial"/>
          <w:szCs w:val="24"/>
        </w:rPr>
        <w:t xml:space="preserve">. </w:t>
      </w:r>
      <w:r w:rsidR="007E3828" w:rsidRPr="00130E44">
        <w:rPr>
          <w:rFonts w:ascii="Arial" w:hAnsi="Arial" w:cs="Arial"/>
          <w:szCs w:val="24"/>
        </w:rPr>
        <w:lastRenderedPageBreak/>
        <w:t>Segundo</w:t>
      </w:r>
      <w:r w:rsidRPr="00130E44">
        <w:rPr>
          <w:rFonts w:ascii="Arial" w:hAnsi="Arial" w:cs="Arial"/>
          <w:szCs w:val="24"/>
        </w:rPr>
        <w:t xml:space="preserve"> </w:t>
      </w:r>
      <w:proofErr w:type="spellStart"/>
      <w:r w:rsidRPr="00130E44">
        <w:rPr>
          <w:rFonts w:ascii="Arial" w:hAnsi="Arial" w:cs="Arial"/>
          <w:szCs w:val="24"/>
        </w:rPr>
        <w:t>Pate</w:t>
      </w:r>
      <w:proofErr w:type="spellEnd"/>
      <w:r w:rsidRPr="00130E44">
        <w:rPr>
          <w:rFonts w:ascii="Arial" w:hAnsi="Arial" w:cs="Arial"/>
          <w:szCs w:val="24"/>
        </w:rPr>
        <w:t xml:space="preserve"> et al. (2000)</w:t>
      </w:r>
      <w:r w:rsidR="00711340" w:rsidRPr="00130E44">
        <w:rPr>
          <w:rFonts w:ascii="Arial" w:hAnsi="Arial" w:cs="Arial"/>
          <w:szCs w:val="24"/>
        </w:rPr>
        <w:t>,</w:t>
      </w:r>
      <w:r w:rsidRPr="00130E44">
        <w:rPr>
          <w:rFonts w:ascii="Arial" w:hAnsi="Arial" w:cs="Arial"/>
          <w:szCs w:val="24"/>
        </w:rPr>
        <w:t xml:space="preserve"> em estudo no </w:t>
      </w:r>
      <w:r w:rsidR="009E3ED1">
        <w:rPr>
          <w:rFonts w:ascii="Arial" w:hAnsi="Arial" w:cs="Arial"/>
          <w:szCs w:val="24"/>
        </w:rPr>
        <w:t xml:space="preserve"> semiárido</w:t>
      </w:r>
      <w:r w:rsidRPr="00130E44">
        <w:rPr>
          <w:rFonts w:ascii="Arial" w:hAnsi="Arial" w:cs="Arial"/>
          <w:szCs w:val="24"/>
        </w:rPr>
        <w:t xml:space="preserve"> africano não </w:t>
      </w:r>
      <w:r w:rsidR="00362F7E" w:rsidRPr="00130E44">
        <w:rPr>
          <w:rFonts w:ascii="Arial" w:hAnsi="Arial" w:cs="Arial"/>
          <w:szCs w:val="24"/>
        </w:rPr>
        <w:t>foram</w:t>
      </w:r>
      <w:r w:rsidR="007E3828" w:rsidRPr="00130E44">
        <w:rPr>
          <w:rFonts w:ascii="Arial" w:hAnsi="Arial" w:cs="Arial"/>
          <w:szCs w:val="24"/>
        </w:rPr>
        <w:t xml:space="preserve"> observada</w:t>
      </w:r>
      <w:r w:rsidR="00362F7E" w:rsidRPr="00130E44">
        <w:rPr>
          <w:rFonts w:ascii="Arial" w:hAnsi="Arial" w:cs="Arial"/>
          <w:szCs w:val="24"/>
        </w:rPr>
        <w:t>s</w:t>
      </w:r>
      <w:r w:rsidRPr="00130E44">
        <w:rPr>
          <w:rFonts w:ascii="Arial" w:hAnsi="Arial" w:cs="Arial"/>
          <w:szCs w:val="24"/>
        </w:rPr>
        <w:t xml:space="preserve"> diferenças marcantes entre a abundância de parasitos de plantas e </w:t>
      </w:r>
      <w:proofErr w:type="spellStart"/>
      <w:r w:rsidRPr="00130E44">
        <w:rPr>
          <w:rFonts w:ascii="Arial" w:hAnsi="Arial" w:cs="Arial"/>
          <w:szCs w:val="24"/>
        </w:rPr>
        <w:t>nematóides</w:t>
      </w:r>
      <w:proofErr w:type="spellEnd"/>
      <w:r w:rsidRPr="00130E44">
        <w:rPr>
          <w:rFonts w:ascii="Arial" w:hAnsi="Arial" w:cs="Arial"/>
          <w:szCs w:val="24"/>
        </w:rPr>
        <w:t xml:space="preserve"> de vida livre de áreas cultivadas e mantidas por curto (um a três anos) e médio (oito a 10 anos) períodos de pousio. Mudanças significativas só ocorreram após período de pousio de </w:t>
      </w:r>
      <w:smartTag w:uri="urn:schemas-microsoft-com:office:smarttags" w:element="metricconverter">
        <w:smartTagPr>
          <w:attr w:name="ProductID" w:val="18 a"/>
        </w:smartTagPr>
        <w:r w:rsidRPr="00130E44">
          <w:rPr>
            <w:rFonts w:ascii="Arial" w:hAnsi="Arial" w:cs="Arial"/>
            <w:szCs w:val="24"/>
          </w:rPr>
          <w:t>18 a</w:t>
        </w:r>
      </w:smartTag>
      <w:r w:rsidRPr="00130E44">
        <w:rPr>
          <w:rFonts w:ascii="Arial" w:hAnsi="Arial" w:cs="Arial"/>
          <w:szCs w:val="24"/>
        </w:rPr>
        <w:t xml:space="preserve"> 20 anos, considerado longo.</w:t>
      </w:r>
      <w:r w:rsidR="00362F7E" w:rsidRPr="00130E44">
        <w:rPr>
          <w:rFonts w:ascii="Arial" w:hAnsi="Arial" w:cs="Arial"/>
          <w:szCs w:val="24"/>
        </w:rPr>
        <w:t xml:space="preserve"> </w:t>
      </w:r>
      <w:r w:rsidR="007E3828" w:rsidRPr="00130E44">
        <w:rPr>
          <w:rFonts w:ascii="Arial" w:hAnsi="Arial" w:cs="Arial"/>
          <w:szCs w:val="24"/>
        </w:rPr>
        <w:t xml:space="preserve">De acordo com </w:t>
      </w:r>
      <w:proofErr w:type="spellStart"/>
      <w:r w:rsidR="007E3828" w:rsidRPr="00130E44">
        <w:rPr>
          <w:rFonts w:ascii="Arial" w:hAnsi="Arial" w:cs="Arial"/>
          <w:szCs w:val="24"/>
        </w:rPr>
        <w:t>Villenave</w:t>
      </w:r>
      <w:proofErr w:type="spellEnd"/>
      <w:r w:rsidR="007E3828" w:rsidRPr="00130E44">
        <w:rPr>
          <w:rFonts w:ascii="Arial" w:hAnsi="Arial" w:cs="Arial"/>
          <w:szCs w:val="24"/>
        </w:rPr>
        <w:t xml:space="preserve"> et al. (2001)</w:t>
      </w:r>
      <w:r w:rsidR="00711340" w:rsidRPr="00130E44">
        <w:rPr>
          <w:rFonts w:ascii="Arial" w:hAnsi="Arial" w:cs="Arial"/>
          <w:szCs w:val="24"/>
        </w:rPr>
        <w:t>,</w:t>
      </w:r>
      <w:r w:rsidR="007E3828" w:rsidRPr="00130E44">
        <w:rPr>
          <w:rFonts w:ascii="Arial" w:hAnsi="Arial" w:cs="Arial"/>
          <w:szCs w:val="24"/>
        </w:rPr>
        <w:t xml:space="preserve"> </w:t>
      </w:r>
      <w:r w:rsidR="002425BE" w:rsidRPr="00130E44">
        <w:rPr>
          <w:rFonts w:ascii="Arial" w:hAnsi="Arial" w:cs="Arial"/>
          <w:szCs w:val="24"/>
        </w:rPr>
        <w:t>os</w:t>
      </w:r>
      <w:r w:rsidR="007E3828" w:rsidRPr="00130E44">
        <w:rPr>
          <w:rFonts w:ascii="Arial" w:hAnsi="Arial" w:cs="Arial"/>
          <w:szCs w:val="24"/>
        </w:rPr>
        <w:t xml:space="preserve"> resultados podem ser justificados</w:t>
      </w:r>
      <w:r w:rsidRPr="00130E44">
        <w:rPr>
          <w:rFonts w:ascii="Arial" w:hAnsi="Arial" w:cs="Arial"/>
          <w:szCs w:val="24"/>
        </w:rPr>
        <w:t xml:space="preserve"> </w:t>
      </w:r>
      <w:r w:rsidR="007E3828" w:rsidRPr="00130E44">
        <w:rPr>
          <w:rFonts w:ascii="Arial" w:hAnsi="Arial" w:cs="Arial"/>
          <w:szCs w:val="24"/>
        </w:rPr>
        <w:t xml:space="preserve">pelo </w:t>
      </w:r>
      <w:r w:rsidRPr="00130E44">
        <w:rPr>
          <w:rFonts w:ascii="Arial" w:hAnsi="Arial" w:cs="Arial"/>
          <w:szCs w:val="24"/>
        </w:rPr>
        <w:t>prolongamento do período de pousio</w:t>
      </w:r>
      <w:r w:rsidR="007E3828" w:rsidRPr="00130E44">
        <w:rPr>
          <w:rFonts w:ascii="Arial" w:hAnsi="Arial" w:cs="Arial"/>
          <w:szCs w:val="24"/>
        </w:rPr>
        <w:t>. Segundo os autores, prática</w:t>
      </w:r>
      <w:r w:rsidR="00E171C4" w:rsidRPr="00130E44">
        <w:rPr>
          <w:rFonts w:ascii="Arial" w:hAnsi="Arial" w:cs="Arial"/>
          <w:szCs w:val="24"/>
        </w:rPr>
        <w:t>s</w:t>
      </w:r>
      <w:r w:rsidR="007E3828" w:rsidRPr="00130E44">
        <w:rPr>
          <w:rFonts w:ascii="Arial" w:hAnsi="Arial" w:cs="Arial"/>
          <w:szCs w:val="24"/>
        </w:rPr>
        <w:t xml:space="preserve"> agrícola</w:t>
      </w:r>
      <w:r w:rsidR="00E171C4" w:rsidRPr="00130E44">
        <w:rPr>
          <w:rFonts w:ascii="Arial" w:hAnsi="Arial" w:cs="Arial"/>
          <w:szCs w:val="24"/>
        </w:rPr>
        <w:t>s</w:t>
      </w:r>
      <w:r w:rsidR="007E3828" w:rsidRPr="00130E44">
        <w:rPr>
          <w:rFonts w:ascii="Arial" w:hAnsi="Arial" w:cs="Arial"/>
          <w:szCs w:val="24"/>
        </w:rPr>
        <w:t xml:space="preserve"> induz</w:t>
      </w:r>
      <w:r w:rsidR="00E171C4" w:rsidRPr="00130E44">
        <w:rPr>
          <w:rFonts w:ascii="Arial" w:hAnsi="Arial" w:cs="Arial"/>
          <w:szCs w:val="24"/>
        </w:rPr>
        <w:t>em</w:t>
      </w:r>
      <w:r w:rsidRPr="00130E44">
        <w:rPr>
          <w:rFonts w:ascii="Arial" w:hAnsi="Arial" w:cs="Arial"/>
          <w:szCs w:val="24"/>
        </w:rPr>
        <w:t xml:space="preserve"> respostas ráp</w:t>
      </w:r>
      <w:r w:rsidR="00E171C4" w:rsidRPr="00130E44">
        <w:rPr>
          <w:rFonts w:ascii="Arial" w:hAnsi="Arial" w:cs="Arial"/>
          <w:szCs w:val="24"/>
        </w:rPr>
        <w:t xml:space="preserve">idas na </w:t>
      </w:r>
      <w:proofErr w:type="spellStart"/>
      <w:r w:rsidR="00E171C4" w:rsidRPr="00130E44">
        <w:rPr>
          <w:rFonts w:ascii="Arial" w:hAnsi="Arial" w:cs="Arial"/>
          <w:szCs w:val="24"/>
        </w:rPr>
        <w:t>nematofauna</w:t>
      </w:r>
      <w:proofErr w:type="spellEnd"/>
      <w:r w:rsidR="00E171C4" w:rsidRPr="00130E44">
        <w:rPr>
          <w:rFonts w:ascii="Arial" w:hAnsi="Arial" w:cs="Arial"/>
          <w:szCs w:val="24"/>
        </w:rPr>
        <w:t xml:space="preserve"> conduzindo à</w:t>
      </w:r>
      <w:r w:rsidRPr="00130E44">
        <w:rPr>
          <w:rFonts w:ascii="Arial" w:hAnsi="Arial" w:cs="Arial"/>
          <w:szCs w:val="24"/>
        </w:rPr>
        <w:t xml:space="preserve"> nova identidade dentro de dois anos. Em contraste, as mudanças durante o pousio </w:t>
      </w:r>
      <w:r w:rsidR="00E171C4" w:rsidRPr="00130E44">
        <w:rPr>
          <w:rFonts w:ascii="Arial" w:hAnsi="Arial" w:cs="Arial"/>
          <w:szCs w:val="24"/>
        </w:rPr>
        <w:t>são</w:t>
      </w:r>
      <w:r w:rsidRPr="00130E44">
        <w:rPr>
          <w:rFonts w:ascii="Arial" w:hAnsi="Arial" w:cs="Arial"/>
          <w:szCs w:val="24"/>
        </w:rPr>
        <w:t xml:space="preserve"> lentas e só após</w:t>
      </w:r>
      <w:r w:rsidR="00806CC1" w:rsidRPr="00130E44">
        <w:rPr>
          <w:rFonts w:ascii="Arial" w:hAnsi="Arial" w:cs="Arial"/>
          <w:szCs w:val="24"/>
        </w:rPr>
        <w:t xml:space="preserve"> 21 anos (</w:t>
      </w:r>
      <w:r w:rsidRPr="00130E44">
        <w:rPr>
          <w:rFonts w:ascii="Arial" w:hAnsi="Arial" w:cs="Arial"/>
          <w:szCs w:val="24"/>
        </w:rPr>
        <w:t>pousio longo</w:t>
      </w:r>
      <w:r w:rsidR="00806CC1" w:rsidRPr="00130E44">
        <w:rPr>
          <w:rFonts w:ascii="Arial" w:hAnsi="Arial" w:cs="Arial"/>
          <w:szCs w:val="24"/>
        </w:rPr>
        <w:t>)</w:t>
      </w:r>
      <w:r w:rsidRPr="00130E44">
        <w:rPr>
          <w:rFonts w:ascii="Arial" w:hAnsi="Arial" w:cs="Arial"/>
          <w:szCs w:val="24"/>
        </w:rPr>
        <w:t xml:space="preserve"> </w:t>
      </w:r>
      <w:r w:rsidR="00362F7E" w:rsidRPr="00130E44">
        <w:rPr>
          <w:rFonts w:ascii="Arial" w:hAnsi="Arial" w:cs="Arial"/>
          <w:szCs w:val="24"/>
        </w:rPr>
        <w:t>verificam-se mudanças significativas</w:t>
      </w:r>
      <w:r w:rsidR="00806CC1" w:rsidRPr="00130E44">
        <w:rPr>
          <w:rFonts w:ascii="Arial" w:hAnsi="Arial" w:cs="Arial"/>
          <w:szCs w:val="24"/>
        </w:rPr>
        <w:t>.</w:t>
      </w:r>
    </w:p>
    <w:p w14:paraId="0C3F3DE7" w14:textId="77777777" w:rsidR="00927343" w:rsidRPr="00130E44" w:rsidRDefault="00927343" w:rsidP="00130E44">
      <w:pPr>
        <w:pStyle w:val="Corpodetexto21"/>
        <w:spacing w:line="240" w:lineRule="auto"/>
        <w:ind w:firstLine="708"/>
        <w:rPr>
          <w:rFonts w:ascii="Arial" w:hAnsi="Arial" w:cs="Arial"/>
          <w:szCs w:val="24"/>
        </w:rPr>
      </w:pPr>
    </w:p>
    <w:p w14:paraId="71367047" w14:textId="77777777" w:rsidR="0018134F" w:rsidRPr="00130E44" w:rsidRDefault="0018134F" w:rsidP="00130E44">
      <w:pPr>
        <w:pStyle w:val="Corpodetexto21"/>
        <w:spacing w:line="240" w:lineRule="auto"/>
        <w:jc w:val="center"/>
        <w:rPr>
          <w:rFonts w:ascii="Arial" w:hAnsi="Arial" w:cs="Arial"/>
          <w:b/>
          <w:szCs w:val="24"/>
        </w:rPr>
      </w:pPr>
      <w:r w:rsidRPr="00130E44">
        <w:rPr>
          <w:rFonts w:ascii="Arial" w:hAnsi="Arial" w:cs="Arial"/>
          <w:b/>
          <w:szCs w:val="24"/>
        </w:rPr>
        <w:t>C</w:t>
      </w:r>
      <w:r w:rsidR="00130E44" w:rsidRPr="00130E44">
        <w:rPr>
          <w:rFonts w:ascii="Arial" w:hAnsi="Arial" w:cs="Arial"/>
          <w:b/>
          <w:szCs w:val="24"/>
        </w:rPr>
        <w:t>onclusões</w:t>
      </w:r>
    </w:p>
    <w:p w14:paraId="507E37D2" w14:textId="77777777" w:rsidR="0018134F" w:rsidRPr="00130E44" w:rsidRDefault="00806CC1" w:rsidP="00130E44">
      <w:pPr>
        <w:pStyle w:val="Corpodetexto21"/>
        <w:spacing w:line="240" w:lineRule="auto"/>
        <w:ind w:firstLine="709"/>
        <w:rPr>
          <w:rFonts w:ascii="Arial" w:hAnsi="Arial" w:cs="Arial"/>
          <w:szCs w:val="24"/>
        </w:rPr>
      </w:pPr>
      <w:r w:rsidRPr="00130E44">
        <w:rPr>
          <w:rFonts w:ascii="Arial" w:hAnsi="Arial" w:cs="Arial"/>
          <w:szCs w:val="24"/>
        </w:rPr>
        <w:t xml:space="preserve">As mudanças </w:t>
      </w:r>
      <w:r w:rsidR="00F1226E" w:rsidRPr="00130E44">
        <w:rPr>
          <w:rFonts w:ascii="Arial" w:hAnsi="Arial" w:cs="Arial"/>
          <w:szCs w:val="24"/>
        </w:rPr>
        <w:t>substanciais na composição d</w:t>
      </w:r>
      <w:r w:rsidRPr="00130E44">
        <w:rPr>
          <w:rFonts w:ascii="Arial" w:hAnsi="Arial" w:cs="Arial"/>
          <w:szCs w:val="24"/>
        </w:rPr>
        <w:t xml:space="preserve">a </w:t>
      </w:r>
      <w:proofErr w:type="spellStart"/>
      <w:r w:rsidRPr="00130E44">
        <w:rPr>
          <w:rFonts w:ascii="Arial" w:hAnsi="Arial" w:cs="Arial"/>
          <w:szCs w:val="24"/>
        </w:rPr>
        <w:t>nematofauna</w:t>
      </w:r>
      <w:proofErr w:type="spellEnd"/>
      <w:r w:rsidR="0018134F" w:rsidRPr="00130E44">
        <w:rPr>
          <w:rFonts w:ascii="Arial" w:hAnsi="Arial" w:cs="Arial"/>
          <w:szCs w:val="24"/>
        </w:rPr>
        <w:t xml:space="preserve"> </w:t>
      </w:r>
      <w:r w:rsidRPr="00130E44">
        <w:rPr>
          <w:rFonts w:ascii="Arial" w:hAnsi="Arial" w:cs="Arial"/>
          <w:szCs w:val="24"/>
        </w:rPr>
        <w:t xml:space="preserve">das áreas </w:t>
      </w:r>
      <w:r w:rsidR="00F1226E" w:rsidRPr="00130E44">
        <w:rPr>
          <w:rFonts w:ascii="Arial" w:hAnsi="Arial" w:cs="Arial"/>
          <w:szCs w:val="24"/>
        </w:rPr>
        <w:t>possibilita</w:t>
      </w:r>
      <w:r w:rsidR="00362F7E" w:rsidRPr="00130E44">
        <w:rPr>
          <w:rFonts w:ascii="Arial" w:hAnsi="Arial" w:cs="Arial"/>
          <w:szCs w:val="24"/>
        </w:rPr>
        <w:t>ra</w:t>
      </w:r>
      <w:r w:rsidR="00F1226E" w:rsidRPr="00130E44">
        <w:rPr>
          <w:rFonts w:ascii="Arial" w:hAnsi="Arial" w:cs="Arial"/>
          <w:szCs w:val="24"/>
        </w:rPr>
        <w:t xml:space="preserve">m concluir que a exploração intensiva da cucurbitácea </w:t>
      </w:r>
      <w:r w:rsidR="0018134F" w:rsidRPr="00130E44">
        <w:rPr>
          <w:rFonts w:ascii="Arial" w:hAnsi="Arial" w:cs="Arial"/>
          <w:szCs w:val="24"/>
        </w:rPr>
        <w:t xml:space="preserve">ao longo dos anos foi responsável por provocar </w:t>
      </w:r>
      <w:r w:rsidR="00F1226E" w:rsidRPr="00130E44">
        <w:rPr>
          <w:rFonts w:ascii="Arial" w:hAnsi="Arial" w:cs="Arial"/>
          <w:szCs w:val="24"/>
        </w:rPr>
        <w:t xml:space="preserve">crescente </w:t>
      </w:r>
      <w:r w:rsidR="0018134F" w:rsidRPr="00130E44">
        <w:rPr>
          <w:rFonts w:ascii="Arial" w:hAnsi="Arial" w:cs="Arial"/>
          <w:szCs w:val="24"/>
        </w:rPr>
        <w:t xml:space="preserve">distúrbio ambiental </w:t>
      </w:r>
      <w:r w:rsidR="00F1226E" w:rsidRPr="00130E44">
        <w:rPr>
          <w:rFonts w:ascii="Arial" w:hAnsi="Arial" w:cs="Arial"/>
          <w:szCs w:val="24"/>
        </w:rPr>
        <w:t>no</w:t>
      </w:r>
      <w:r w:rsidR="0018134F" w:rsidRPr="00130E44">
        <w:rPr>
          <w:rFonts w:ascii="Arial" w:hAnsi="Arial" w:cs="Arial"/>
          <w:szCs w:val="24"/>
        </w:rPr>
        <w:t xml:space="preserve"> solo e que o chamado período de pousio de dois anos </w:t>
      </w:r>
      <w:r w:rsidR="00362F7E" w:rsidRPr="00130E44">
        <w:rPr>
          <w:rFonts w:ascii="Arial" w:hAnsi="Arial" w:cs="Arial"/>
          <w:szCs w:val="24"/>
        </w:rPr>
        <w:t>após cada cultivo</w:t>
      </w:r>
      <w:r w:rsidR="0018134F" w:rsidRPr="00130E44">
        <w:rPr>
          <w:rFonts w:ascii="Arial" w:hAnsi="Arial" w:cs="Arial"/>
          <w:szCs w:val="24"/>
        </w:rPr>
        <w:t xml:space="preserve">, não </w:t>
      </w:r>
      <w:r w:rsidR="00362F7E" w:rsidRPr="00130E44">
        <w:rPr>
          <w:rFonts w:ascii="Arial" w:hAnsi="Arial" w:cs="Arial"/>
          <w:szCs w:val="24"/>
        </w:rPr>
        <w:t>representa</w:t>
      </w:r>
      <w:r w:rsidR="0018134F" w:rsidRPr="00130E44">
        <w:rPr>
          <w:rFonts w:ascii="Arial" w:hAnsi="Arial" w:cs="Arial"/>
          <w:szCs w:val="24"/>
        </w:rPr>
        <w:t xml:space="preserve"> medida</w:t>
      </w:r>
      <w:r w:rsidR="00F1226E" w:rsidRPr="00130E44">
        <w:rPr>
          <w:rFonts w:ascii="Arial" w:hAnsi="Arial" w:cs="Arial"/>
          <w:szCs w:val="24"/>
        </w:rPr>
        <w:t xml:space="preserve"> eficaz</w:t>
      </w:r>
      <w:r w:rsidR="0018134F" w:rsidRPr="00130E44">
        <w:rPr>
          <w:rFonts w:ascii="Arial" w:hAnsi="Arial" w:cs="Arial"/>
          <w:szCs w:val="24"/>
        </w:rPr>
        <w:t xml:space="preserve"> para </w:t>
      </w:r>
      <w:r w:rsidR="00F1226E" w:rsidRPr="00130E44">
        <w:rPr>
          <w:rFonts w:ascii="Arial" w:hAnsi="Arial" w:cs="Arial"/>
          <w:szCs w:val="24"/>
        </w:rPr>
        <w:t xml:space="preserve">reestabelecer </w:t>
      </w:r>
      <w:r w:rsidR="0018134F" w:rsidRPr="00130E44">
        <w:rPr>
          <w:rFonts w:ascii="Arial" w:hAnsi="Arial" w:cs="Arial"/>
          <w:szCs w:val="24"/>
        </w:rPr>
        <w:t xml:space="preserve">o equilíbrio </w:t>
      </w:r>
      <w:r w:rsidR="00F1226E" w:rsidRPr="00130E44">
        <w:rPr>
          <w:rFonts w:ascii="Arial" w:hAnsi="Arial" w:cs="Arial"/>
          <w:szCs w:val="24"/>
        </w:rPr>
        <w:t>perdido</w:t>
      </w:r>
      <w:r w:rsidR="0018134F" w:rsidRPr="00130E44">
        <w:rPr>
          <w:rFonts w:ascii="Arial" w:hAnsi="Arial" w:cs="Arial"/>
          <w:szCs w:val="24"/>
        </w:rPr>
        <w:t>.</w:t>
      </w:r>
    </w:p>
    <w:p w14:paraId="15306003" w14:textId="77777777" w:rsidR="0018134F" w:rsidRPr="00130E44" w:rsidRDefault="0018134F" w:rsidP="00130E44">
      <w:pPr>
        <w:pStyle w:val="Corpodetexto21"/>
        <w:spacing w:line="240" w:lineRule="auto"/>
        <w:ind w:firstLine="709"/>
        <w:rPr>
          <w:rFonts w:ascii="Arial" w:hAnsi="Arial" w:cs="Arial"/>
          <w:szCs w:val="24"/>
        </w:rPr>
      </w:pPr>
    </w:p>
    <w:p w14:paraId="7BE01C11" w14:textId="77777777" w:rsidR="00CD4856" w:rsidRPr="00130E44" w:rsidRDefault="00130E44" w:rsidP="00130E44">
      <w:pPr>
        <w:pStyle w:val="Corpodetexto21"/>
        <w:spacing w:line="240" w:lineRule="auto"/>
        <w:jc w:val="center"/>
        <w:rPr>
          <w:rFonts w:ascii="Arial" w:hAnsi="Arial" w:cs="Arial"/>
          <w:b/>
          <w:szCs w:val="24"/>
        </w:rPr>
      </w:pPr>
      <w:r w:rsidRPr="00130E44">
        <w:rPr>
          <w:rFonts w:ascii="Arial" w:hAnsi="Arial" w:cs="Arial"/>
          <w:b/>
          <w:szCs w:val="24"/>
        </w:rPr>
        <w:t>Agradecimentos</w:t>
      </w:r>
    </w:p>
    <w:p w14:paraId="5FA1B53B" w14:textId="65B3B8B2" w:rsidR="00CD4856" w:rsidRPr="00130E44" w:rsidRDefault="00CD4856" w:rsidP="00130E44">
      <w:pPr>
        <w:pStyle w:val="Corpodetexto21"/>
        <w:spacing w:line="240" w:lineRule="auto"/>
        <w:ind w:firstLine="709"/>
        <w:rPr>
          <w:rFonts w:ascii="Arial" w:hAnsi="Arial" w:cs="Arial"/>
          <w:szCs w:val="24"/>
        </w:rPr>
      </w:pPr>
      <w:r w:rsidRPr="00130E44">
        <w:rPr>
          <w:rFonts w:ascii="Arial" w:hAnsi="Arial" w:cs="Arial"/>
        </w:rPr>
        <w:t>Os autores direcionam os sinceros agradecimentos ao proprietário da Fazenda Santa Júlia</w:t>
      </w:r>
      <w:r w:rsidR="009E3ED1">
        <w:rPr>
          <w:rFonts w:ascii="Arial" w:hAnsi="Arial" w:cs="Arial"/>
        </w:rPr>
        <w:t>,</w:t>
      </w:r>
      <w:r w:rsidRPr="00130E44">
        <w:rPr>
          <w:rFonts w:ascii="Arial" w:hAnsi="Arial" w:cs="Arial"/>
        </w:rPr>
        <w:t xml:space="preserve"> pela atenção e disponibilização das áreas para estudo e ao CNPq e FAPERN pela valiosa disponibilização de recursos que viabilizaram o desenvolvimento da presente pesquisa, </w:t>
      </w:r>
      <w:r w:rsidR="009E3ED1">
        <w:rPr>
          <w:rFonts w:ascii="Arial" w:hAnsi="Arial" w:cs="Arial"/>
        </w:rPr>
        <w:t xml:space="preserve"> por meio</w:t>
      </w:r>
      <w:r w:rsidR="009E3ED1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 xml:space="preserve">do Projeto de Desenvolvimento Científico Regional (processo 35.0406/2005-7) e CNPq </w:t>
      </w:r>
      <w:r w:rsidR="009E3ED1">
        <w:rPr>
          <w:rFonts w:ascii="Arial" w:hAnsi="Arial" w:cs="Arial"/>
        </w:rPr>
        <w:t>por meio</w:t>
      </w:r>
      <w:r w:rsidR="009E3ED1" w:rsidRPr="00130E44">
        <w:rPr>
          <w:rFonts w:ascii="Arial" w:hAnsi="Arial" w:cs="Arial"/>
        </w:rPr>
        <w:t xml:space="preserve"> </w:t>
      </w:r>
      <w:r w:rsidRPr="00130E44">
        <w:rPr>
          <w:rFonts w:ascii="Arial" w:hAnsi="Arial" w:cs="Arial"/>
        </w:rPr>
        <w:t>do Projeto Universal (processo 477787/2006-1).</w:t>
      </w:r>
    </w:p>
    <w:p w14:paraId="59B2786A" w14:textId="77777777" w:rsidR="00CD4856" w:rsidRPr="00130E44" w:rsidRDefault="00CD4856" w:rsidP="00130E44">
      <w:pPr>
        <w:pStyle w:val="Corpodetexto21"/>
        <w:spacing w:line="240" w:lineRule="auto"/>
        <w:rPr>
          <w:rFonts w:ascii="Arial" w:hAnsi="Arial" w:cs="Arial"/>
          <w:b/>
          <w:szCs w:val="24"/>
        </w:rPr>
      </w:pPr>
    </w:p>
    <w:p w14:paraId="2EC26E80" w14:textId="77777777" w:rsidR="0018134F" w:rsidRPr="00130E44" w:rsidRDefault="00130E44" w:rsidP="00130E44">
      <w:pPr>
        <w:pStyle w:val="Corpodetexto21"/>
        <w:spacing w:line="240" w:lineRule="auto"/>
        <w:jc w:val="center"/>
        <w:rPr>
          <w:rFonts w:ascii="Arial" w:hAnsi="Arial" w:cs="Arial"/>
          <w:b/>
          <w:szCs w:val="24"/>
        </w:rPr>
      </w:pPr>
      <w:r w:rsidRPr="00130E44">
        <w:rPr>
          <w:rFonts w:ascii="Arial" w:hAnsi="Arial" w:cs="Arial"/>
          <w:b/>
          <w:szCs w:val="24"/>
        </w:rPr>
        <w:t xml:space="preserve">Referências </w:t>
      </w:r>
      <w:r>
        <w:rPr>
          <w:rFonts w:ascii="Arial" w:hAnsi="Arial" w:cs="Arial"/>
          <w:b/>
          <w:szCs w:val="24"/>
        </w:rPr>
        <w:t>B</w:t>
      </w:r>
      <w:r w:rsidRPr="00130E44">
        <w:rPr>
          <w:rFonts w:ascii="Arial" w:hAnsi="Arial" w:cs="Arial"/>
          <w:b/>
          <w:szCs w:val="24"/>
        </w:rPr>
        <w:t>ibliográficas</w:t>
      </w:r>
    </w:p>
    <w:p w14:paraId="7415DEDE" w14:textId="77777777" w:rsidR="00627B6D" w:rsidRPr="009E2702" w:rsidRDefault="00627B6D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</w:rPr>
        <w:t xml:space="preserve">BANCO DO NORDESTE. Rio Grande do Norte – </w:t>
      </w:r>
      <w:r w:rsidRPr="00130E44">
        <w:rPr>
          <w:rFonts w:ascii="Arial" w:hAnsi="Arial" w:cs="Arial"/>
          <w:b/>
          <w:sz w:val="22"/>
          <w:szCs w:val="22"/>
        </w:rPr>
        <w:t>Informações Econômicas</w:t>
      </w:r>
      <w:r w:rsidRPr="00130E44">
        <w:rPr>
          <w:rFonts w:ascii="Arial" w:hAnsi="Arial" w:cs="Arial"/>
          <w:sz w:val="22"/>
          <w:szCs w:val="22"/>
        </w:rPr>
        <w:t>: Setor Primário. Disponível em:&lt;</w:t>
      </w:r>
      <w:hyperlink r:id="rId10" w:history="1">
        <w:r w:rsidRPr="00130E4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http://www.bnb.gov.br/neon/perfil/estados/rn-4b.html – 7k</w:t>
        </w:r>
      </w:hyperlink>
      <w:r w:rsidRPr="00130E44">
        <w:rPr>
          <w:rFonts w:ascii="Arial" w:hAnsi="Arial" w:cs="Arial"/>
          <w:sz w:val="22"/>
          <w:szCs w:val="22"/>
        </w:rPr>
        <w:t>&gt;</w:t>
      </w:r>
      <w:r w:rsidR="00130E44">
        <w:rPr>
          <w:rFonts w:ascii="Arial" w:hAnsi="Arial" w:cs="Arial"/>
          <w:sz w:val="22"/>
          <w:szCs w:val="22"/>
        </w:rPr>
        <w:t>.</w:t>
      </w:r>
      <w:r w:rsidRPr="00130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63F" w:rsidRPr="009E2702">
        <w:rPr>
          <w:rFonts w:ascii="Arial" w:hAnsi="Arial" w:cs="Arial"/>
          <w:sz w:val="22"/>
          <w:szCs w:val="22"/>
          <w:lang w:val="en-US"/>
        </w:rPr>
        <w:t>Acesso</w:t>
      </w:r>
      <w:proofErr w:type="spellEnd"/>
      <w:r w:rsidR="008C763F" w:rsidRPr="009E270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C763F" w:rsidRPr="009E2702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="008C763F" w:rsidRPr="009E2702">
        <w:rPr>
          <w:rFonts w:ascii="Arial" w:hAnsi="Arial" w:cs="Arial"/>
          <w:sz w:val="22"/>
          <w:szCs w:val="22"/>
          <w:lang w:val="en-US"/>
        </w:rPr>
        <w:t xml:space="preserve">: 26 </w:t>
      </w:r>
      <w:proofErr w:type="spellStart"/>
      <w:r w:rsidR="008C763F" w:rsidRPr="009E2702">
        <w:rPr>
          <w:rFonts w:ascii="Arial" w:hAnsi="Arial" w:cs="Arial"/>
          <w:sz w:val="22"/>
          <w:szCs w:val="22"/>
          <w:lang w:val="en-US"/>
        </w:rPr>
        <w:t>jan.</w:t>
      </w:r>
      <w:proofErr w:type="spellEnd"/>
      <w:r w:rsidR="008C763F" w:rsidRPr="009E2702">
        <w:rPr>
          <w:rFonts w:ascii="Arial" w:hAnsi="Arial" w:cs="Arial"/>
          <w:sz w:val="22"/>
          <w:szCs w:val="22"/>
          <w:lang w:val="en-US"/>
        </w:rPr>
        <w:t xml:space="preserve"> 2003.</w:t>
      </w:r>
    </w:p>
    <w:p w14:paraId="0613D799" w14:textId="77777777" w:rsidR="0018134F" w:rsidRPr="00130E44" w:rsidRDefault="0018134F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BONGERS, T. The maturity index: an ecological measure of environmental disturbance based on nematode species composition.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Oecologia</w:t>
      </w:r>
      <w:proofErr w:type="spellEnd"/>
      <w:r w:rsidR="00130E44">
        <w:rPr>
          <w:rFonts w:ascii="Arial" w:hAnsi="Arial" w:cs="Arial"/>
          <w:sz w:val="22"/>
          <w:szCs w:val="22"/>
          <w:lang w:val="en-US"/>
        </w:rPr>
        <w:t>, v.83, p.</w:t>
      </w:r>
      <w:r w:rsidRPr="00130E44">
        <w:rPr>
          <w:rFonts w:ascii="Arial" w:hAnsi="Arial" w:cs="Arial"/>
          <w:sz w:val="22"/>
          <w:szCs w:val="22"/>
          <w:lang w:val="en-US"/>
        </w:rPr>
        <w:t>14-19, 1990.</w:t>
      </w:r>
    </w:p>
    <w:p w14:paraId="4242C041" w14:textId="77777777" w:rsidR="0018134F" w:rsidRPr="00130E44" w:rsidRDefault="0018134F" w:rsidP="00130E44">
      <w:pPr>
        <w:pStyle w:val="Corpodetexto21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BONGERS, T.; VAN DER MEULEN, H.; KORTHALS, G. Inverse relationship between the nematode maturity index and plant parasite index under enriched nutrient conditions.  </w:t>
      </w:r>
      <w:r w:rsidRPr="00130E44">
        <w:rPr>
          <w:rFonts w:ascii="Arial" w:hAnsi="Arial" w:cs="Arial"/>
          <w:b/>
          <w:sz w:val="22"/>
          <w:szCs w:val="22"/>
          <w:lang w:val="en-US"/>
        </w:rPr>
        <w:t>Applied Soil Ecology</w:t>
      </w:r>
      <w:r w:rsidR="00130E44">
        <w:rPr>
          <w:rFonts w:ascii="Arial" w:hAnsi="Arial" w:cs="Arial"/>
          <w:sz w:val="22"/>
          <w:szCs w:val="22"/>
          <w:lang w:val="en-US"/>
        </w:rPr>
        <w:t>, v.6, p.</w:t>
      </w:r>
      <w:r w:rsidRPr="00130E44">
        <w:rPr>
          <w:rFonts w:ascii="Arial" w:hAnsi="Arial" w:cs="Arial"/>
          <w:sz w:val="22"/>
          <w:szCs w:val="22"/>
          <w:lang w:val="en-US"/>
        </w:rPr>
        <w:t>195-199, 1997.</w:t>
      </w:r>
    </w:p>
    <w:p w14:paraId="15D655E2" w14:textId="77777777" w:rsidR="005D04DA" w:rsidRPr="00130E44" w:rsidRDefault="005D04DA" w:rsidP="00130E44">
      <w:pPr>
        <w:pStyle w:val="Corpodetexto21"/>
        <w:spacing w:line="240" w:lineRule="auto"/>
        <w:rPr>
          <w:rFonts w:ascii="Arial" w:hAnsi="Arial" w:cs="Arial"/>
          <w:b/>
          <w:sz w:val="22"/>
          <w:szCs w:val="22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BOSTROM, S.; SOHLENIUS, B.; Short-term dynamics of nematode communities in arable soil: Influence of a perennial and an annual cropping system.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Pedobiologia</w:t>
      </w:r>
      <w:proofErr w:type="spellEnd"/>
      <w:r w:rsidR="00130E44">
        <w:rPr>
          <w:rFonts w:ascii="Arial" w:hAnsi="Arial" w:cs="Arial"/>
          <w:sz w:val="22"/>
          <w:szCs w:val="22"/>
        </w:rPr>
        <w:t>, v.29, p.</w:t>
      </w:r>
      <w:r w:rsidRPr="00130E44">
        <w:rPr>
          <w:rFonts w:ascii="Arial" w:hAnsi="Arial" w:cs="Arial"/>
          <w:sz w:val="22"/>
          <w:szCs w:val="22"/>
        </w:rPr>
        <w:t>345-357, 1986.</w:t>
      </w:r>
    </w:p>
    <w:p w14:paraId="5AA97187" w14:textId="77777777" w:rsidR="00057214" w:rsidRPr="00130E44" w:rsidRDefault="0018134F" w:rsidP="00130E44">
      <w:pPr>
        <w:pStyle w:val="Recuodecorpodetexto3"/>
        <w:spacing w:after="0"/>
        <w:ind w:left="0" w:hanging="28"/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</w:rPr>
        <w:t xml:space="preserve">CAVALCANTI, S. L. B.; FERREIRA, A. L. A. </w:t>
      </w:r>
      <w:smartTag w:uri="urn:schemas-microsoft-com:office:smarttags" w:element="metricconverter">
        <w:smartTagPr>
          <w:attr w:name="ProductID" w:val="2002. A"/>
        </w:smartTagPr>
        <w:r w:rsidRPr="00130E44">
          <w:rPr>
            <w:rFonts w:ascii="Arial" w:hAnsi="Arial" w:cs="Arial"/>
            <w:sz w:val="22"/>
            <w:szCs w:val="22"/>
          </w:rPr>
          <w:t>2002. A</w:t>
        </w:r>
      </w:smartTag>
      <w:r w:rsidRPr="00130E44">
        <w:rPr>
          <w:rFonts w:ascii="Arial" w:hAnsi="Arial" w:cs="Arial"/>
          <w:sz w:val="22"/>
          <w:szCs w:val="22"/>
        </w:rPr>
        <w:t xml:space="preserve"> inserção espúria do Rio Grande do Norte na globalização: mão-de-obra barata como fator de atração.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Scripta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Nova, Revista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Eletrónica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Goegrafia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Ciencias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Sociales</w:t>
      </w:r>
      <w:proofErr w:type="spellEnd"/>
      <w:r w:rsidRPr="00130E44">
        <w:rPr>
          <w:rFonts w:ascii="Arial" w:hAnsi="Arial" w:cs="Arial"/>
          <w:sz w:val="22"/>
          <w:szCs w:val="22"/>
        </w:rPr>
        <w:t xml:space="preserve">, n.119. Disponível em: </w:t>
      </w:r>
      <w:r w:rsidRPr="00130E44">
        <w:rPr>
          <w:rFonts w:ascii="Arial" w:hAnsi="Arial" w:cs="Arial"/>
          <w:color w:val="000000"/>
          <w:sz w:val="22"/>
          <w:szCs w:val="22"/>
        </w:rPr>
        <w:t>&lt;</w:t>
      </w:r>
      <w:hyperlink r:id="rId11" w:history="1">
        <w:r w:rsidRPr="00130E44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http://www.ub.es/geocrit/sn/sn119-71.htm</w:t>
        </w:r>
      </w:hyperlink>
      <w:r w:rsidRPr="00130E44">
        <w:rPr>
          <w:rFonts w:ascii="Arial" w:hAnsi="Arial" w:cs="Arial"/>
          <w:sz w:val="22"/>
          <w:szCs w:val="22"/>
        </w:rPr>
        <w:t>&gt;</w:t>
      </w:r>
      <w:r w:rsidR="00130E44">
        <w:rPr>
          <w:rFonts w:ascii="Arial" w:hAnsi="Arial" w:cs="Arial"/>
          <w:sz w:val="22"/>
          <w:szCs w:val="22"/>
        </w:rPr>
        <w:t>.</w:t>
      </w:r>
      <w:r w:rsidRPr="00130E44">
        <w:rPr>
          <w:rFonts w:ascii="Arial" w:hAnsi="Arial" w:cs="Arial"/>
          <w:sz w:val="22"/>
          <w:szCs w:val="22"/>
        </w:rPr>
        <w:t xml:space="preserve"> Acesso em: 26 jan. 2003.</w:t>
      </w:r>
    </w:p>
    <w:p w14:paraId="31752B40" w14:textId="77777777" w:rsidR="00F61E18" w:rsidRPr="00130E44" w:rsidRDefault="00E46BD6" w:rsidP="00130E44">
      <w:pPr>
        <w:pStyle w:val="Recuodecorpodetexto3"/>
        <w:spacing w:after="0"/>
        <w:ind w:left="0" w:hanging="28"/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</w:rPr>
        <w:t xml:space="preserve">EMBRAPA Solos UEP Recife. </w:t>
      </w:r>
      <w:r w:rsidRPr="00130E44">
        <w:rPr>
          <w:rFonts w:ascii="Arial" w:hAnsi="Arial" w:cs="Arial"/>
          <w:b/>
          <w:sz w:val="22"/>
          <w:szCs w:val="22"/>
        </w:rPr>
        <w:t>Solos do Nordeste</w:t>
      </w:r>
      <w:r w:rsidRPr="00130E44">
        <w:rPr>
          <w:rFonts w:ascii="Arial" w:hAnsi="Arial" w:cs="Arial"/>
          <w:sz w:val="22"/>
          <w:szCs w:val="22"/>
        </w:rPr>
        <w:t>: Mapa Exploratório-Reconhecimento de solo do município de Mossoró, RN. EMBRAPA solos UEP Recife: Recife, [1971]. Disponível em:&lt;</w:t>
      </w:r>
      <w:r w:rsidR="00F61E18" w:rsidRPr="00130E44">
        <w:rPr>
          <w:rFonts w:ascii="Arial" w:hAnsi="Arial" w:cs="Arial"/>
          <w:sz w:val="22"/>
          <w:szCs w:val="22"/>
        </w:rPr>
        <w:t>http://www.uep.cnps.embrapa.br/solos/rn/mossoro.pdf</w:t>
      </w:r>
      <w:r w:rsidRPr="00130E44">
        <w:rPr>
          <w:rFonts w:ascii="Arial" w:hAnsi="Arial" w:cs="Arial"/>
          <w:sz w:val="22"/>
          <w:szCs w:val="22"/>
        </w:rPr>
        <w:t xml:space="preserve">&gt;. 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Acesso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: 08 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fev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>. 2015</w:t>
      </w:r>
    </w:p>
    <w:p w14:paraId="7708FC9B" w14:textId="77777777" w:rsidR="0018134F" w:rsidRPr="00130E44" w:rsidRDefault="0018134F" w:rsidP="00130E44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lastRenderedPageBreak/>
        <w:t xml:space="preserve">GOMES, G. S.; HUANG, S. P.; CARES, J. E. Nematode community, trophic structure and population fluctuation in soybean fields.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Fitopatologia</w:t>
      </w:r>
      <w:proofErr w:type="spellEnd"/>
      <w:r w:rsidRPr="00130E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Brasileira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>, v.28, p.258-266, 2003.</w:t>
      </w:r>
    </w:p>
    <w:p w14:paraId="2ECFB5A7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HÁNĔL, L. Recovery of soil nematode populations from cropping stress by natural secondary succession to meadow land.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Applied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Soil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Ecology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, </w:t>
      </w:r>
      <w:r w:rsidRPr="00130E44">
        <w:rPr>
          <w:rFonts w:ascii="Arial" w:hAnsi="Arial" w:cs="Arial"/>
          <w:sz w:val="22"/>
          <w:szCs w:val="22"/>
        </w:rPr>
        <w:t>v.22, p.255-270, 2003.</w:t>
      </w:r>
    </w:p>
    <w:p w14:paraId="71789E82" w14:textId="3AC16074" w:rsidR="00410C85" w:rsidRPr="00130E44" w:rsidRDefault="00410C85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</w:rPr>
        <w:t xml:space="preserve">IBGE – Instituto Brasileiro de Geografia e Estatística. </w:t>
      </w:r>
      <w:r w:rsidRPr="00130E44">
        <w:rPr>
          <w:rFonts w:ascii="Arial" w:hAnsi="Arial" w:cs="Arial"/>
          <w:b/>
          <w:sz w:val="22"/>
          <w:szCs w:val="22"/>
        </w:rPr>
        <w:t xml:space="preserve">Geociências – Produtos: </w:t>
      </w:r>
      <w:r w:rsidRPr="00130E44">
        <w:rPr>
          <w:rFonts w:ascii="Arial" w:hAnsi="Arial" w:cs="Arial"/>
          <w:sz w:val="22"/>
          <w:szCs w:val="22"/>
        </w:rPr>
        <w:t>Mapa de Climas do Brasil. IBGE: [</w:t>
      </w:r>
      <w:proofErr w:type="spellStart"/>
      <w:r w:rsidRPr="00130E44">
        <w:rPr>
          <w:rFonts w:ascii="Arial" w:hAnsi="Arial" w:cs="Arial"/>
          <w:sz w:val="22"/>
          <w:szCs w:val="22"/>
        </w:rPr>
        <w:t>s.l</w:t>
      </w:r>
      <w:proofErr w:type="spellEnd"/>
      <w:r w:rsidRPr="00130E44">
        <w:rPr>
          <w:rFonts w:ascii="Arial" w:hAnsi="Arial" w:cs="Arial"/>
          <w:sz w:val="22"/>
          <w:szCs w:val="22"/>
        </w:rPr>
        <w:t>.], [19__]. Disponível em:</w:t>
      </w:r>
      <w:r w:rsidR="00D92474">
        <w:rPr>
          <w:rFonts w:ascii="Arial" w:hAnsi="Arial" w:cs="Arial"/>
          <w:sz w:val="22"/>
          <w:szCs w:val="22"/>
        </w:rPr>
        <w:t xml:space="preserve"> </w:t>
      </w:r>
      <w:r w:rsidRPr="00130E44">
        <w:rPr>
          <w:rFonts w:ascii="Arial" w:hAnsi="Arial" w:cs="Arial"/>
          <w:sz w:val="22"/>
          <w:szCs w:val="22"/>
        </w:rPr>
        <w:t xml:space="preserve"> </w:t>
      </w:r>
      <w:r w:rsidR="00305447" w:rsidRPr="00130E44">
        <w:rPr>
          <w:rFonts w:ascii="Arial" w:hAnsi="Arial" w:cs="Arial"/>
          <w:sz w:val="22"/>
          <w:szCs w:val="22"/>
        </w:rPr>
        <w:t>ht</w:t>
      </w:r>
      <w:r w:rsidRPr="00130E44">
        <w:rPr>
          <w:rFonts w:ascii="Arial" w:hAnsi="Arial" w:cs="Arial"/>
          <w:sz w:val="22"/>
          <w:szCs w:val="22"/>
        </w:rPr>
        <w:t>tp://geoftp.ibge.gov.br/mapas_tematicos/mapas_murais/clima.pdf&gt;</w:t>
      </w:r>
      <w:r w:rsidR="00130E44">
        <w:rPr>
          <w:rFonts w:ascii="Arial" w:hAnsi="Arial" w:cs="Arial"/>
          <w:sz w:val="22"/>
          <w:szCs w:val="22"/>
        </w:rPr>
        <w:t>.</w:t>
      </w:r>
      <w:r w:rsidRPr="00130E44">
        <w:rPr>
          <w:rFonts w:ascii="Arial" w:hAnsi="Arial" w:cs="Arial"/>
          <w:sz w:val="22"/>
          <w:szCs w:val="22"/>
        </w:rPr>
        <w:t xml:space="preserve"> Acesso em: 11 mar</w:t>
      </w:r>
      <w:r w:rsidR="00E46BD6" w:rsidRPr="00130E44">
        <w:rPr>
          <w:rFonts w:ascii="Arial" w:hAnsi="Arial" w:cs="Arial"/>
          <w:sz w:val="22"/>
          <w:szCs w:val="22"/>
        </w:rPr>
        <w:t>.</w:t>
      </w:r>
      <w:r w:rsidRPr="00130E44">
        <w:rPr>
          <w:rFonts w:ascii="Arial" w:hAnsi="Arial" w:cs="Arial"/>
          <w:sz w:val="22"/>
          <w:szCs w:val="22"/>
        </w:rPr>
        <w:t xml:space="preserve"> 2014.</w:t>
      </w:r>
    </w:p>
    <w:p w14:paraId="3B65CF12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</w:rPr>
        <w:t xml:space="preserve">IBGE – Instituto Brasileiro de Geografia e Estatística. Sistema IBGE de Recuperação Automática SIDRA - </w:t>
      </w:r>
      <w:r w:rsidRPr="00130E44">
        <w:rPr>
          <w:rFonts w:ascii="Arial" w:hAnsi="Arial" w:cs="Arial"/>
          <w:b/>
          <w:sz w:val="22"/>
          <w:szCs w:val="22"/>
        </w:rPr>
        <w:t>Banco de Dados Agregados</w:t>
      </w:r>
      <w:r w:rsidRPr="00130E44">
        <w:rPr>
          <w:rFonts w:ascii="Arial" w:hAnsi="Arial" w:cs="Arial"/>
          <w:sz w:val="22"/>
          <w:szCs w:val="22"/>
        </w:rPr>
        <w:t>: Produção Agrícola Municipal. IBGE: [</w:t>
      </w:r>
      <w:proofErr w:type="spellStart"/>
      <w:r w:rsidRPr="00130E44">
        <w:rPr>
          <w:rFonts w:ascii="Arial" w:hAnsi="Arial" w:cs="Arial"/>
          <w:sz w:val="22"/>
          <w:szCs w:val="22"/>
        </w:rPr>
        <w:t>s.l</w:t>
      </w:r>
      <w:proofErr w:type="spellEnd"/>
      <w:r w:rsidRPr="00130E44">
        <w:rPr>
          <w:rFonts w:ascii="Arial" w:hAnsi="Arial" w:cs="Arial"/>
          <w:sz w:val="22"/>
          <w:szCs w:val="22"/>
        </w:rPr>
        <w:t>.], [20__]. Disponível em: &lt;</w:t>
      </w:r>
      <w:hyperlink r:id="rId12" w:history="1">
        <w:r w:rsidRPr="00130E4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http://www.sidra.ibge.gov.br/bda/tabela/protabl.asp?c=1612&amp;z=t&amp;o=11&amp;i=P</w:t>
        </w:r>
      </w:hyperlink>
      <w:r w:rsidRPr="00130E44">
        <w:rPr>
          <w:rFonts w:ascii="Arial" w:hAnsi="Arial" w:cs="Arial"/>
          <w:sz w:val="22"/>
          <w:szCs w:val="22"/>
        </w:rPr>
        <w:t>&gt; Acesso em 05 jan. 2015.</w:t>
      </w:r>
    </w:p>
    <w:p w14:paraId="4BC5CA78" w14:textId="77777777" w:rsidR="0018134F" w:rsidRPr="00130E44" w:rsidRDefault="0018134F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</w:rPr>
        <w:t xml:space="preserve">LOPES, L. H. S. et al.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Frutiséries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Ceará melão</w:t>
      </w:r>
      <w:r w:rsidRPr="00130E44">
        <w:rPr>
          <w:rFonts w:ascii="Arial" w:hAnsi="Arial" w:cs="Arial"/>
          <w:sz w:val="22"/>
          <w:szCs w:val="22"/>
        </w:rPr>
        <w:t>. Brasília: Ministério d</w:t>
      </w:r>
      <w:r w:rsidR="00130E44">
        <w:rPr>
          <w:rFonts w:ascii="Arial" w:hAnsi="Arial" w:cs="Arial"/>
          <w:sz w:val="22"/>
          <w:szCs w:val="22"/>
        </w:rPr>
        <w:t>a Integração Nacional, 2003. 12</w:t>
      </w:r>
      <w:r w:rsidRPr="00130E44">
        <w:rPr>
          <w:rFonts w:ascii="Arial" w:hAnsi="Arial" w:cs="Arial"/>
          <w:sz w:val="22"/>
          <w:szCs w:val="22"/>
        </w:rPr>
        <w:t>p. (</w:t>
      </w:r>
      <w:proofErr w:type="spellStart"/>
      <w:r w:rsidRPr="00130E44">
        <w:rPr>
          <w:rFonts w:ascii="Arial" w:hAnsi="Arial" w:cs="Arial"/>
          <w:sz w:val="22"/>
          <w:szCs w:val="22"/>
        </w:rPr>
        <w:t>Frutiséries</w:t>
      </w:r>
      <w:proofErr w:type="spellEnd"/>
      <w:r w:rsidRPr="00130E44">
        <w:rPr>
          <w:rFonts w:ascii="Arial" w:hAnsi="Arial" w:cs="Arial"/>
          <w:sz w:val="22"/>
          <w:szCs w:val="22"/>
        </w:rPr>
        <w:t>, 2).</w:t>
      </w:r>
    </w:p>
    <w:p w14:paraId="7DF52AC4" w14:textId="77777777" w:rsidR="0018134F" w:rsidRPr="00130E44" w:rsidRDefault="0018134F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</w:rPr>
        <w:t xml:space="preserve">MATTOS, J. K. A. </w:t>
      </w:r>
      <w:proofErr w:type="spellStart"/>
      <w:r w:rsidRPr="00130E44">
        <w:rPr>
          <w:rFonts w:ascii="Arial" w:hAnsi="Arial" w:cs="Arial"/>
          <w:sz w:val="22"/>
          <w:szCs w:val="22"/>
        </w:rPr>
        <w:t>Nematóides</w:t>
      </w:r>
      <w:proofErr w:type="spellEnd"/>
      <w:r w:rsidRPr="00130E44">
        <w:rPr>
          <w:rFonts w:ascii="Arial" w:hAnsi="Arial" w:cs="Arial"/>
          <w:sz w:val="22"/>
          <w:szCs w:val="22"/>
        </w:rPr>
        <w:t xml:space="preserve"> do solo como indicadores da interferência humana nos sistemas naturais: aspectos gerais e alguns resultados obtidos no Brasil. </w:t>
      </w:r>
      <w:r w:rsidRPr="00130E44">
        <w:rPr>
          <w:rFonts w:ascii="Arial" w:hAnsi="Arial" w:cs="Arial"/>
          <w:b/>
          <w:sz w:val="22"/>
          <w:szCs w:val="22"/>
        </w:rPr>
        <w:t>Revisão Anual de Patologia de Plantas – RAPP</w:t>
      </w:r>
      <w:r w:rsidR="00130E44">
        <w:rPr>
          <w:rFonts w:ascii="Arial" w:hAnsi="Arial" w:cs="Arial"/>
          <w:sz w:val="22"/>
          <w:szCs w:val="22"/>
        </w:rPr>
        <w:t>, v.10, p.</w:t>
      </w:r>
      <w:r w:rsidRPr="00130E44">
        <w:rPr>
          <w:rFonts w:ascii="Arial" w:hAnsi="Arial" w:cs="Arial"/>
          <w:sz w:val="22"/>
          <w:szCs w:val="22"/>
        </w:rPr>
        <w:t>373-390, 2002.</w:t>
      </w:r>
    </w:p>
    <w:p w14:paraId="4176A4DA" w14:textId="77777777" w:rsidR="0018134F" w:rsidRPr="00130E44" w:rsidRDefault="008C763F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2702">
        <w:rPr>
          <w:rFonts w:ascii="Arial" w:hAnsi="Arial" w:cs="Arial"/>
          <w:sz w:val="22"/>
          <w:szCs w:val="22"/>
        </w:rPr>
        <w:t xml:space="preserve">NEHER, D. A. Role </w:t>
      </w:r>
      <w:proofErr w:type="spellStart"/>
      <w:r w:rsidRPr="009E2702">
        <w:rPr>
          <w:rFonts w:ascii="Arial" w:hAnsi="Arial" w:cs="Arial"/>
          <w:sz w:val="22"/>
          <w:szCs w:val="22"/>
        </w:rPr>
        <w:t>of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702">
        <w:rPr>
          <w:rFonts w:ascii="Arial" w:hAnsi="Arial" w:cs="Arial"/>
          <w:sz w:val="22"/>
          <w:szCs w:val="22"/>
        </w:rPr>
        <w:t>nematodes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E2702">
        <w:rPr>
          <w:rFonts w:ascii="Arial" w:hAnsi="Arial" w:cs="Arial"/>
          <w:sz w:val="22"/>
          <w:szCs w:val="22"/>
        </w:rPr>
        <w:t>soil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702">
        <w:rPr>
          <w:rFonts w:ascii="Arial" w:hAnsi="Arial" w:cs="Arial"/>
          <w:sz w:val="22"/>
          <w:szCs w:val="22"/>
        </w:rPr>
        <w:t>health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702">
        <w:rPr>
          <w:rFonts w:ascii="Arial" w:hAnsi="Arial" w:cs="Arial"/>
          <w:sz w:val="22"/>
          <w:szCs w:val="22"/>
        </w:rPr>
        <w:t>and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2702">
        <w:rPr>
          <w:rFonts w:ascii="Arial" w:hAnsi="Arial" w:cs="Arial"/>
          <w:sz w:val="22"/>
          <w:szCs w:val="22"/>
        </w:rPr>
        <w:t>their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 use as </w:t>
      </w:r>
      <w:proofErr w:type="spellStart"/>
      <w:r w:rsidRPr="009E2702">
        <w:rPr>
          <w:rFonts w:ascii="Arial" w:hAnsi="Arial" w:cs="Arial"/>
          <w:sz w:val="22"/>
          <w:szCs w:val="22"/>
        </w:rPr>
        <w:t>indicators</w:t>
      </w:r>
      <w:proofErr w:type="spellEnd"/>
      <w:r w:rsidRPr="009E2702">
        <w:rPr>
          <w:rFonts w:ascii="Arial" w:hAnsi="Arial" w:cs="Arial"/>
          <w:sz w:val="22"/>
          <w:szCs w:val="22"/>
        </w:rPr>
        <w:t xml:space="preserve">. </w:t>
      </w:r>
      <w:r w:rsidR="0018134F" w:rsidRPr="00130E44">
        <w:rPr>
          <w:rFonts w:ascii="Arial" w:hAnsi="Arial" w:cs="Arial"/>
          <w:b/>
          <w:sz w:val="22"/>
          <w:szCs w:val="22"/>
          <w:lang w:val="en-US"/>
        </w:rPr>
        <w:t>Journal of Nematology</w:t>
      </w:r>
      <w:r w:rsidR="00130E44">
        <w:rPr>
          <w:rFonts w:ascii="Arial" w:hAnsi="Arial" w:cs="Arial"/>
          <w:sz w:val="22"/>
          <w:szCs w:val="22"/>
          <w:lang w:val="en-US"/>
        </w:rPr>
        <w:t>, v.33, p.</w:t>
      </w:r>
      <w:r w:rsidR="0018134F" w:rsidRPr="00130E44">
        <w:rPr>
          <w:rFonts w:ascii="Arial" w:hAnsi="Arial" w:cs="Arial"/>
          <w:sz w:val="22"/>
          <w:szCs w:val="22"/>
          <w:lang w:val="en-US"/>
        </w:rPr>
        <w:t>161-168, 2001.</w:t>
      </w:r>
    </w:p>
    <w:p w14:paraId="7F9F1E93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NEHER, D. A.; CAMPBELL, C. L. Nematodes communities and microbial biomass in soil with annual and perennial crops. </w:t>
      </w:r>
      <w:r w:rsidRPr="00130E44">
        <w:rPr>
          <w:rFonts w:ascii="Arial" w:hAnsi="Arial" w:cs="Arial"/>
          <w:b/>
          <w:sz w:val="22"/>
          <w:szCs w:val="22"/>
          <w:lang w:val="en-US"/>
        </w:rPr>
        <w:t>Applied Soil Ecology</w:t>
      </w:r>
      <w:r w:rsidR="00130E44">
        <w:rPr>
          <w:rFonts w:ascii="Arial" w:hAnsi="Arial" w:cs="Arial"/>
          <w:sz w:val="22"/>
          <w:szCs w:val="22"/>
          <w:lang w:val="en-US"/>
        </w:rPr>
        <w:t>, v.1, p.</w:t>
      </w:r>
      <w:r w:rsidRPr="00130E44">
        <w:rPr>
          <w:rFonts w:ascii="Arial" w:hAnsi="Arial" w:cs="Arial"/>
          <w:sz w:val="22"/>
          <w:szCs w:val="22"/>
          <w:lang w:val="en-US"/>
        </w:rPr>
        <w:t>17-28, 1994.</w:t>
      </w:r>
    </w:p>
    <w:p w14:paraId="1664F660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PATE, E. et al. 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Succecional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 trends in the characteristics of soil nematode communities in cropped and fallow lands in Senegal (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Sonkorong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). </w:t>
      </w:r>
      <w:r w:rsidRPr="00130E44">
        <w:rPr>
          <w:rFonts w:ascii="Arial" w:hAnsi="Arial" w:cs="Arial"/>
          <w:b/>
          <w:sz w:val="22"/>
          <w:szCs w:val="22"/>
          <w:lang w:val="en-US"/>
        </w:rPr>
        <w:t>Applied Soil Ecology</w:t>
      </w:r>
      <w:r w:rsidR="00130E44">
        <w:rPr>
          <w:rFonts w:ascii="Arial" w:hAnsi="Arial" w:cs="Arial"/>
          <w:sz w:val="22"/>
          <w:szCs w:val="22"/>
          <w:lang w:val="en-US"/>
        </w:rPr>
        <w:t>, v.14, p.</w:t>
      </w:r>
      <w:r w:rsidRPr="00130E44">
        <w:rPr>
          <w:rFonts w:ascii="Arial" w:hAnsi="Arial" w:cs="Arial"/>
          <w:sz w:val="22"/>
          <w:szCs w:val="22"/>
          <w:lang w:val="en-US"/>
        </w:rPr>
        <w:t>5-15, 2000.</w:t>
      </w:r>
    </w:p>
    <w:p w14:paraId="3A4C75DA" w14:textId="77777777" w:rsidR="0018134F" w:rsidRPr="00130E44" w:rsidRDefault="0018134F" w:rsidP="00130E44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PORAZINSKA, D. L. et al. Nematode communities as indicators of status and processes of a soil ecosystem influenced by agricultural </w:t>
      </w:r>
      <w:proofErr w:type="spellStart"/>
      <w:r w:rsidRPr="00130E44">
        <w:rPr>
          <w:rFonts w:ascii="Arial" w:hAnsi="Arial" w:cs="Arial"/>
          <w:sz w:val="22"/>
          <w:szCs w:val="22"/>
          <w:lang w:val="en-US"/>
        </w:rPr>
        <w:t>managment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 practices. </w:t>
      </w:r>
      <w:r w:rsidRPr="00130E44">
        <w:rPr>
          <w:rFonts w:ascii="Arial" w:hAnsi="Arial" w:cs="Arial"/>
          <w:b/>
          <w:sz w:val="22"/>
          <w:szCs w:val="22"/>
          <w:lang w:val="en-US"/>
        </w:rPr>
        <w:t>Applied Soil Ecology</w:t>
      </w:r>
      <w:r w:rsidR="00130E44">
        <w:rPr>
          <w:rFonts w:ascii="Arial" w:hAnsi="Arial" w:cs="Arial"/>
          <w:sz w:val="22"/>
          <w:szCs w:val="22"/>
          <w:lang w:val="en-US"/>
        </w:rPr>
        <w:t>, v.13, p.</w:t>
      </w:r>
      <w:r w:rsidRPr="00130E44">
        <w:rPr>
          <w:rFonts w:ascii="Arial" w:hAnsi="Arial" w:cs="Arial"/>
          <w:sz w:val="22"/>
          <w:szCs w:val="22"/>
          <w:lang w:val="en-US"/>
        </w:rPr>
        <w:t>69-86, 1999.</w:t>
      </w:r>
    </w:p>
    <w:p w14:paraId="2251EFC8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ROBINSON, A. F. et al. </w:t>
      </w:r>
      <w:proofErr w:type="spellStart"/>
      <w:r w:rsidRPr="00130E44">
        <w:rPr>
          <w:rFonts w:ascii="Arial" w:hAnsi="Arial" w:cs="Arial"/>
          <w:i/>
          <w:sz w:val="22"/>
          <w:szCs w:val="22"/>
          <w:lang w:val="en-US"/>
        </w:rPr>
        <w:t>Rotylenchulus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 xml:space="preserve"> species: identification, distribution, host range, and crop plant resistance.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Nematropica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>, v.27</w:t>
      </w:r>
      <w:r w:rsidR="00130E44">
        <w:rPr>
          <w:rFonts w:ascii="Arial" w:hAnsi="Arial" w:cs="Arial"/>
          <w:sz w:val="22"/>
          <w:szCs w:val="22"/>
          <w:lang w:val="en-US"/>
        </w:rPr>
        <w:t>, p.</w:t>
      </w:r>
      <w:r w:rsidRPr="00130E44">
        <w:rPr>
          <w:rFonts w:ascii="Arial" w:hAnsi="Arial" w:cs="Arial"/>
          <w:sz w:val="22"/>
          <w:szCs w:val="22"/>
          <w:lang w:val="en-US"/>
        </w:rPr>
        <w:t>127-180, 1997.</w:t>
      </w:r>
    </w:p>
    <w:p w14:paraId="3C689F5A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STARR, J. L. Cotton. In: BARKER, K. R.; PEDERSON, G. A.; WINDHAM, G. L. </w:t>
      </w:r>
      <w:r w:rsidRPr="00130E44">
        <w:rPr>
          <w:rFonts w:ascii="Arial" w:hAnsi="Arial" w:cs="Arial"/>
          <w:b/>
          <w:sz w:val="22"/>
          <w:szCs w:val="22"/>
          <w:lang w:val="en-US"/>
        </w:rPr>
        <w:t>Plant and nematode interactions</w:t>
      </w:r>
      <w:r w:rsidRPr="00130E44">
        <w:rPr>
          <w:rFonts w:ascii="Arial" w:hAnsi="Arial" w:cs="Arial"/>
          <w:sz w:val="22"/>
          <w:szCs w:val="22"/>
          <w:lang w:val="en-US"/>
        </w:rPr>
        <w:t>. Madison: American Society of Agronomy, 1998. cap.17, p.359-379.</w:t>
      </w:r>
    </w:p>
    <w:p w14:paraId="14B6156B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7174F">
        <w:rPr>
          <w:rFonts w:ascii="Arial" w:hAnsi="Arial" w:cs="Arial"/>
          <w:sz w:val="22"/>
          <w:szCs w:val="22"/>
          <w:lang w:val="en-US"/>
        </w:rPr>
        <w:t xml:space="preserve">TORRES, G. R. C. et al. </w:t>
      </w:r>
      <w:r w:rsidRPr="00130E44">
        <w:rPr>
          <w:rFonts w:ascii="Arial" w:hAnsi="Arial" w:cs="Arial"/>
          <w:sz w:val="22"/>
          <w:szCs w:val="22"/>
        </w:rPr>
        <w:t xml:space="preserve">Aspectos ecológicos de comunidade de </w:t>
      </w:r>
      <w:proofErr w:type="spellStart"/>
      <w:r w:rsidRPr="00130E44">
        <w:rPr>
          <w:rFonts w:ascii="Arial" w:hAnsi="Arial" w:cs="Arial"/>
          <w:sz w:val="22"/>
          <w:szCs w:val="22"/>
        </w:rPr>
        <w:t>nematóides</w:t>
      </w:r>
      <w:proofErr w:type="spellEnd"/>
      <w:r w:rsidRPr="00130E44">
        <w:rPr>
          <w:rFonts w:ascii="Arial" w:hAnsi="Arial" w:cs="Arial"/>
          <w:sz w:val="22"/>
          <w:szCs w:val="22"/>
        </w:rPr>
        <w:t xml:space="preserve"> associada a cultivo de </w:t>
      </w:r>
      <w:proofErr w:type="spellStart"/>
      <w:r w:rsidRPr="00130E44">
        <w:rPr>
          <w:rFonts w:ascii="Arial" w:hAnsi="Arial" w:cs="Arial"/>
          <w:i/>
          <w:sz w:val="22"/>
          <w:szCs w:val="22"/>
        </w:rPr>
        <w:t>Cucumis</w:t>
      </w:r>
      <w:proofErr w:type="spellEnd"/>
      <w:r w:rsidRPr="00130E44">
        <w:rPr>
          <w:rFonts w:ascii="Arial" w:hAnsi="Arial" w:cs="Arial"/>
          <w:i/>
          <w:sz w:val="22"/>
          <w:szCs w:val="22"/>
        </w:rPr>
        <w:t xml:space="preserve"> melo</w:t>
      </w:r>
      <w:r w:rsidRPr="00130E44">
        <w:rPr>
          <w:rFonts w:ascii="Arial" w:hAnsi="Arial" w:cs="Arial"/>
          <w:sz w:val="22"/>
          <w:szCs w:val="22"/>
        </w:rPr>
        <w:t xml:space="preserve"> no Rio Grande do Norte.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Nematologia</w:t>
      </w:r>
      <w:proofErr w:type="spellEnd"/>
      <w:r w:rsidRPr="00130E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Brasileira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>, v.30, p.1-9, 2006.</w:t>
      </w:r>
    </w:p>
    <w:p w14:paraId="2860558E" w14:textId="77777777" w:rsidR="00057214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VILLENAVE, C. et al. Changes in nematode communities following cultivation of soils after fallow periods of different length. </w:t>
      </w:r>
      <w:r w:rsidRPr="00130E44">
        <w:rPr>
          <w:rFonts w:ascii="Arial" w:hAnsi="Arial" w:cs="Arial"/>
          <w:b/>
          <w:sz w:val="22"/>
          <w:szCs w:val="22"/>
          <w:lang w:val="en-US"/>
        </w:rPr>
        <w:t>Applied Soil Ecology</w:t>
      </w:r>
      <w:r w:rsidRPr="00130E44">
        <w:rPr>
          <w:rFonts w:ascii="Arial" w:hAnsi="Arial" w:cs="Arial"/>
          <w:sz w:val="22"/>
          <w:szCs w:val="22"/>
          <w:lang w:val="en-US"/>
        </w:rPr>
        <w:t>, v.17, p.43-52, 2001.</w:t>
      </w:r>
    </w:p>
    <w:p w14:paraId="12BEFE75" w14:textId="77777777" w:rsidR="005D04DA" w:rsidRPr="00130E44" w:rsidRDefault="005D04DA" w:rsidP="00130E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YATES, G. W. Modification and qualification of the nematode maturity index. </w:t>
      </w:r>
      <w:proofErr w:type="spellStart"/>
      <w:r w:rsidRPr="00130E44">
        <w:rPr>
          <w:rFonts w:ascii="Arial" w:hAnsi="Arial" w:cs="Arial"/>
          <w:b/>
          <w:sz w:val="22"/>
          <w:szCs w:val="22"/>
          <w:lang w:val="en-US"/>
        </w:rPr>
        <w:t>Pedobiologia</w:t>
      </w:r>
      <w:proofErr w:type="spellEnd"/>
      <w:r w:rsidRPr="00130E44">
        <w:rPr>
          <w:rFonts w:ascii="Arial" w:hAnsi="Arial" w:cs="Arial"/>
          <w:sz w:val="22"/>
          <w:szCs w:val="22"/>
          <w:lang w:val="en-US"/>
        </w:rPr>
        <w:t>, v.38, p.97-101, 1994.</w:t>
      </w:r>
    </w:p>
    <w:p w14:paraId="44348820" w14:textId="77777777" w:rsidR="0018134F" w:rsidRPr="00130E44" w:rsidRDefault="0018134F" w:rsidP="00130E44">
      <w:pPr>
        <w:jc w:val="both"/>
        <w:rPr>
          <w:rFonts w:ascii="Arial" w:hAnsi="Arial" w:cs="Arial"/>
          <w:sz w:val="22"/>
          <w:szCs w:val="22"/>
        </w:rPr>
      </w:pPr>
      <w:r w:rsidRPr="00130E44">
        <w:rPr>
          <w:rFonts w:ascii="Arial" w:hAnsi="Arial" w:cs="Arial"/>
          <w:sz w:val="22"/>
          <w:szCs w:val="22"/>
          <w:lang w:val="en-US"/>
        </w:rPr>
        <w:t xml:space="preserve">YATES, G. W. et al. Feeding habits in soil nematode families and genera – an outline for soil ecologists.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Journal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of</w:t>
      </w:r>
      <w:proofErr w:type="spellEnd"/>
      <w:r w:rsidRPr="00130E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0E44">
        <w:rPr>
          <w:rFonts w:ascii="Arial" w:hAnsi="Arial" w:cs="Arial"/>
          <w:b/>
          <w:sz w:val="22"/>
          <w:szCs w:val="22"/>
        </w:rPr>
        <w:t>Nematology</w:t>
      </w:r>
      <w:proofErr w:type="spellEnd"/>
      <w:r w:rsidRPr="00130E44">
        <w:rPr>
          <w:rFonts w:ascii="Arial" w:hAnsi="Arial" w:cs="Arial"/>
          <w:sz w:val="22"/>
          <w:szCs w:val="22"/>
        </w:rPr>
        <w:t>, v.25, p.101-313, 1993.</w:t>
      </w:r>
    </w:p>
    <w:sectPr w:rsidR="0018134F" w:rsidRPr="00130E44" w:rsidSect="007C66D9">
      <w:headerReference w:type="defaul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98ED" w14:textId="77777777" w:rsidR="00872787" w:rsidRDefault="00872787" w:rsidP="00711340">
      <w:r>
        <w:separator/>
      </w:r>
    </w:p>
  </w:endnote>
  <w:endnote w:type="continuationSeparator" w:id="0">
    <w:p w14:paraId="44041FA9" w14:textId="77777777" w:rsidR="00872787" w:rsidRDefault="00872787" w:rsidP="007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0E50" w14:textId="77777777" w:rsidR="00872787" w:rsidRDefault="00872787" w:rsidP="00711340">
      <w:r>
        <w:separator/>
      </w:r>
    </w:p>
  </w:footnote>
  <w:footnote w:type="continuationSeparator" w:id="0">
    <w:p w14:paraId="53CCE723" w14:textId="77777777" w:rsidR="00872787" w:rsidRDefault="00872787" w:rsidP="007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77458"/>
      <w:docPartObj>
        <w:docPartGallery w:val="Page Numbers (Top of Page)"/>
        <w:docPartUnique/>
      </w:docPartObj>
    </w:sdtPr>
    <w:sdtEndPr/>
    <w:sdtContent>
      <w:p w14:paraId="0A100B78" w14:textId="77777777" w:rsidR="0027174F" w:rsidRDefault="0027174F">
        <w:pPr>
          <w:pStyle w:val="Cabealho"/>
          <w:jc w:val="right"/>
        </w:pPr>
      </w:p>
      <w:tbl>
        <w:tblPr>
          <w:tblW w:w="11507" w:type="dxa"/>
          <w:tblInd w:w="-1026" w:type="dxa"/>
          <w:tblLook w:val="04A0" w:firstRow="1" w:lastRow="0" w:firstColumn="1" w:lastColumn="0" w:noHBand="0" w:noVBand="1"/>
        </w:tblPr>
        <w:tblGrid>
          <w:gridCol w:w="3514"/>
          <w:gridCol w:w="7993"/>
        </w:tblGrid>
        <w:tr w:rsidR="0027174F" w14:paraId="4FB8064D" w14:textId="77777777" w:rsidTr="0027174F">
          <w:trPr>
            <w:trHeight w:val="1429"/>
          </w:trPr>
          <w:tc>
            <w:tcPr>
              <w:tcW w:w="3514" w:type="dxa"/>
              <w:hideMark/>
            </w:tcPr>
            <w:p w14:paraId="2494B590" w14:textId="77777777" w:rsidR="0027174F" w:rsidRDefault="0027174F">
              <w:pPr>
                <w:pStyle w:val="Cabealho"/>
                <w:spacing w:after="120"/>
                <w:rPr>
                  <w:lang w:eastAsia="en-US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8240" behindDoc="1" locked="0" layoutInCell="1" allowOverlap="1" wp14:anchorId="615D8B6F" wp14:editId="5CBB1B88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204470</wp:posOffset>
                    </wp:positionV>
                    <wp:extent cx="2040255" cy="540385"/>
                    <wp:effectExtent l="0" t="0" r="0" b="0"/>
                    <wp:wrapSquare wrapText="bothSides"/>
                    <wp:docPr id="3" name="Imagem 3" descr="Descrição: Logo_CNMA201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0" descr="Descrição: Logo_CNMA2014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40255" cy="5403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7993" w:type="dxa"/>
              <w:vAlign w:val="center"/>
            </w:tcPr>
            <w:p w14:paraId="78062D46" w14:textId="77777777" w:rsidR="0027174F" w:rsidRDefault="0027174F">
              <w:pPr>
                <w:pStyle w:val="Cabealho"/>
                <w:spacing w:after="240"/>
                <w:rPr>
                  <w:rFonts w:ascii="Arial" w:hAnsi="Arial" w:cs="Arial"/>
                  <w:b/>
                  <w:color w:val="7F7F7F"/>
                  <w:sz w:val="18"/>
                  <w:szCs w:val="18"/>
                  <w:lang w:eastAsia="en-US"/>
                </w:rPr>
              </w:pPr>
              <w:r>
                <w:rPr>
                  <w:rFonts w:ascii="Arial" w:hAnsi="Arial" w:cs="Arial"/>
                  <w:b/>
                  <w:sz w:val="22"/>
                  <w:szCs w:val="28"/>
                </w:rPr>
                <w:br/>
              </w:r>
              <w:r>
                <w:rPr>
                  <w:rFonts w:ascii="Arial" w:hAnsi="Arial" w:cs="Arial"/>
                  <w:b/>
                  <w:sz w:val="22"/>
                  <w:szCs w:val="28"/>
                </w:rPr>
                <w:br/>
                <w:t>XII CONGRESSO NACIONAL DE MEIO AMBIENTE DE POÇOS DE CALDAS</w:t>
              </w:r>
              <w:r>
                <w:rPr>
                  <w:rFonts w:ascii="Arial" w:hAnsi="Arial" w:cs="Arial"/>
                  <w:b/>
                  <w:sz w:val="22"/>
                  <w:szCs w:val="28"/>
                </w:rPr>
                <w:br/>
              </w:r>
              <w:r>
                <w:rPr>
                  <w:rFonts w:ascii="Arial" w:hAnsi="Arial" w:cs="Arial"/>
                  <w:b/>
                  <w:color w:val="7F7F7F"/>
                  <w:sz w:val="18"/>
                  <w:szCs w:val="18"/>
                </w:rPr>
                <w:t>20 A 22 DE MAIO DE 2015 – POÇOS DE CALDAS – MINAS GERAIS</w:t>
              </w:r>
            </w:p>
            <w:p w14:paraId="2003E013" w14:textId="77777777" w:rsidR="0027174F" w:rsidRDefault="0027174F">
              <w:pPr>
                <w:pStyle w:val="Cabealho"/>
                <w:spacing w:after="120"/>
                <w:rPr>
                  <w:lang w:eastAsia="en-US"/>
                </w:rPr>
              </w:pPr>
            </w:p>
          </w:tc>
        </w:tr>
      </w:tbl>
      <w:p w14:paraId="61D6AA29" w14:textId="77777777" w:rsidR="00711340" w:rsidRDefault="00872787">
        <w:pPr>
          <w:pStyle w:val="Cabealho"/>
          <w:jc w:val="right"/>
        </w:pPr>
      </w:p>
    </w:sdtContent>
  </w:sdt>
  <w:p w14:paraId="034AE035" w14:textId="77777777" w:rsidR="00711340" w:rsidRDefault="00711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4F"/>
    <w:rsid w:val="0001041B"/>
    <w:rsid w:val="000234D5"/>
    <w:rsid w:val="0002619B"/>
    <w:rsid w:val="00043749"/>
    <w:rsid w:val="000512DB"/>
    <w:rsid w:val="00057214"/>
    <w:rsid w:val="000802FB"/>
    <w:rsid w:val="00086A26"/>
    <w:rsid w:val="000A2746"/>
    <w:rsid w:val="000B248E"/>
    <w:rsid w:val="000C6BA4"/>
    <w:rsid w:val="00130E44"/>
    <w:rsid w:val="001352CF"/>
    <w:rsid w:val="00136BC5"/>
    <w:rsid w:val="0014624D"/>
    <w:rsid w:val="0016067F"/>
    <w:rsid w:val="0018134F"/>
    <w:rsid w:val="00183890"/>
    <w:rsid w:val="001936CC"/>
    <w:rsid w:val="001A5B47"/>
    <w:rsid w:val="001C5AF1"/>
    <w:rsid w:val="001F3D1E"/>
    <w:rsid w:val="00223632"/>
    <w:rsid w:val="00234AA7"/>
    <w:rsid w:val="00236508"/>
    <w:rsid w:val="002425BE"/>
    <w:rsid w:val="002440D5"/>
    <w:rsid w:val="00262A6F"/>
    <w:rsid w:val="0027174F"/>
    <w:rsid w:val="00282903"/>
    <w:rsid w:val="002D3DF8"/>
    <w:rsid w:val="002F1CC7"/>
    <w:rsid w:val="00304025"/>
    <w:rsid w:val="00305447"/>
    <w:rsid w:val="00306E1D"/>
    <w:rsid w:val="00315131"/>
    <w:rsid w:val="003211D4"/>
    <w:rsid w:val="00325622"/>
    <w:rsid w:val="00332D9F"/>
    <w:rsid w:val="0033520F"/>
    <w:rsid w:val="00335990"/>
    <w:rsid w:val="003431FA"/>
    <w:rsid w:val="00362F7E"/>
    <w:rsid w:val="00363351"/>
    <w:rsid w:val="003652AA"/>
    <w:rsid w:val="00383099"/>
    <w:rsid w:val="003856B1"/>
    <w:rsid w:val="003F20F9"/>
    <w:rsid w:val="003F2828"/>
    <w:rsid w:val="003F2DEA"/>
    <w:rsid w:val="004004A5"/>
    <w:rsid w:val="004006A1"/>
    <w:rsid w:val="00402AF7"/>
    <w:rsid w:val="00410C85"/>
    <w:rsid w:val="00462EFC"/>
    <w:rsid w:val="00476B6D"/>
    <w:rsid w:val="004A2C17"/>
    <w:rsid w:val="004A58D1"/>
    <w:rsid w:val="004D37B6"/>
    <w:rsid w:val="004E4ED7"/>
    <w:rsid w:val="00507218"/>
    <w:rsid w:val="00560C4A"/>
    <w:rsid w:val="005D04DA"/>
    <w:rsid w:val="00627B6D"/>
    <w:rsid w:val="006C4803"/>
    <w:rsid w:val="006D6A79"/>
    <w:rsid w:val="00704E63"/>
    <w:rsid w:val="00705734"/>
    <w:rsid w:val="00711340"/>
    <w:rsid w:val="00736084"/>
    <w:rsid w:val="00752838"/>
    <w:rsid w:val="007B776C"/>
    <w:rsid w:val="007C0851"/>
    <w:rsid w:val="007C66D9"/>
    <w:rsid w:val="007E3828"/>
    <w:rsid w:val="007E4DFA"/>
    <w:rsid w:val="007E7D13"/>
    <w:rsid w:val="00806CC1"/>
    <w:rsid w:val="00835C12"/>
    <w:rsid w:val="008360C5"/>
    <w:rsid w:val="008450AC"/>
    <w:rsid w:val="00872787"/>
    <w:rsid w:val="008B7775"/>
    <w:rsid w:val="008C763F"/>
    <w:rsid w:val="008E7FFE"/>
    <w:rsid w:val="00927343"/>
    <w:rsid w:val="00936BBF"/>
    <w:rsid w:val="0097018D"/>
    <w:rsid w:val="00995384"/>
    <w:rsid w:val="009A7EC5"/>
    <w:rsid w:val="009D2689"/>
    <w:rsid w:val="009E2702"/>
    <w:rsid w:val="009E3ED1"/>
    <w:rsid w:val="00A33916"/>
    <w:rsid w:val="00A33F5D"/>
    <w:rsid w:val="00AF2845"/>
    <w:rsid w:val="00B07400"/>
    <w:rsid w:val="00B3403F"/>
    <w:rsid w:val="00B43472"/>
    <w:rsid w:val="00B742CF"/>
    <w:rsid w:val="00B763C7"/>
    <w:rsid w:val="00B85A5A"/>
    <w:rsid w:val="00B86C95"/>
    <w:rsid w:val="00B90705"/>
    <w:rsid w:val="00B93F31"/>
    <w:rsid w:val="00BC7D39"/>
    <w:rsid w:val="00BD5CEA"/>
    <w:rsid w:val="00C1499A"/>
    <w:rsid w:val="00C153E3"/>
    <w:rsid w:val="00C22F53"/>
    <w:rsid w:val="00C57C6F"/>
    <w:rsid w:val="00C639F1"/>
    <w:rsid w:val="00C7652F"/>
    <w:rsid w:val="00C8635B"/>
    <w:rsid w:val="00C916BD"/>
    <w:rsid w:val="00C92F06"/>
    <w:rsid w:val="00CC49F7"/>
    <w:rsid w:val="00CD04EB"/>
    <w:rsid w:val="00CD4856"/>
    <w:rsid w:val="00CF32D2"/>
    <w:rsid w:val="00D84FA5"/>
    <w:rsid w:val="00D90B7B"/>
    <w:rsid w:val="00D92474"/>
    <w:rsid w:val="00DE4C04"/>
    <w:rsid w:val="00DF60F2"/>
    <w:rsid w:val="00E171C4"/>
    <w:rsid w:val="00E367F2"/>
    <w:rsid w:val="00E36ADA"/>
    <w:rsid w:val="00E46BD6"/>
    <w:rsid w:val="00E5006B"/>
    <w:rsid w:val="00E610FD"/>
    <w:rsid w:val="00E671BA"/>
    <w:rsid w:val="00E67F5C"/>
    <w:rsid w:val="00E707A2"/>
    <w:rsid w:val="00E97EB1"/>
    <w:rsid w:val="00EC4487"/>
    <w:rsid w:val="00ED1DF3"/>
    <w:rsid w:val="00EE4974"/>
    <w:rsid w:val="00F1226E"/>
    <w:rsid w:val="00F15F6B"/>
    <w:rsid w:val="00F354B5"/>
    <w:rsid w:val="00F418B4"/>
    <w:rsid w:val="00F61E18"/>
    <w:rsid w:val="00FA70E5"/>
    <w:rsid w:val="00FB6C9D"/>
    <w:rsid w:val="00FC1192"/>
    <w:rsid w:val="00FC56CC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3A739D"/>
  <w15:docId w15:val="{D6883F2E-0228-4FE1-B5B2-BE0D6AB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8134F"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134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134F"/>
    <w:pPr>
      <w:spacing w:line="480" w:lineRule="auto"/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813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813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13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813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4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rsid w:val="0018134F"/>
    <w:rPr>
      <w:color w:val="0000FF"/>
      <w:u w:val="single"/>
    </w:rPr>
  </w:style>
  <w:style w:type="paragraph" w:customStyle="1" w:styleId="Corpodetexto21">
    <w:name w:val="Corpo de texto 21"/>
    <w:basedOn w:val="Normal"/>
    <w:rsid w:val="001813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har"/>
    <w:rsid w:val="0018134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813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813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813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1B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13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3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83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38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3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3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38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tavo.torres@cetene.gov.br" TargetMode="External"/><Relationship Id="rId12" Type="http://schemas.openxmlformats.org/officeDocument/2006/relationships/hyperlink" Target="http://www.sidra.ibge.gov.br/bda/tabela/protabl.asp?c=1612&amp;z=t&amp;o=11&amp;i=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b.es/geocrit/sn/sn119-7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nb.gov.br/neon/perfil/estados/rn-4b.html%20&#8211;%207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C06B-DF48-49DE-986E-E50C13E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3330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4</cp:revision>
  <dcterms:created xsi:type="dcterms:W3CDTF">2015-04-24T16:51:00Z</dcterms:created>
  <dcterms:modified xsi:type="dcterms:W3CDTF">2015-04-24T17:13:00Z</dcterms:modified>
</cp:coreProperties>
</file>